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5D3D4E" w14:textId="7D3FC346" w:rsidR="00A70DC2" w:rsidRPr="00545FE5" w:rsidRDefault="00A70DC2" w:rsidP="00A70DC2">
      <w:pPr>
        <w:spacing w:line="480" w:lineRule="auto"/>
        <w:jc w:val="both"/>
        <w:rPr>
          <w:rFonts w:cs="Times New Roman"/>
          <w:b/>
          <w:noProof/>
          <w:kern w:val="0"/>
          <w:szCs w:val="24"/>
          <w:lang w:val="en-GB"/>
          <w14:ligatures w14:val="none"/>
        </w:rPr>
      </w:pPr>
      <w:r w:rsidRPr="00545FE5">
        <w:rPr>
          <w:rFonts w:cs="Times New Roman"/>
          <w:b/>
          <w:noProof/>
          <w:kern w:val="0"/>
          <w:szCs w:val="24"/>
          <w:lang w:val="en-GB"/>
          <w14:ligatures w14:val="none"/>
        </w:rPr>
        <w:t>Synergistic interaction of phosphate nanoparticles from fish by-products and phosphate-solubilizing bacteria</w:t>
      </w:r>
      <w:r w:rsidR="00815126" w:rsidRPr="00545FE5">
        <w:rPr>
          <w:rFonts w:cs="Times New Roman"/>
          <w:b/>
          <w:noProof/>
          <w:kern w:val="0"/>
          <w:szCs w:val="24"/>
          <w:lang w:val="en-GB"/>
          <w14:ligatures w14:val="none"/>
        </w:rPr>
        <w:t>l consortium</w:t>
      </w:r>
      <w:r w:rsidRPr="00545FE5">
        <w:rPr>
          <w:rFonts w:cs="Times New Roman"/>
          <w:b/>
          <w:noProof/>
          <w:kern w:val="0"/>
          <w:szCs w:val="24"/>
          <w:lang w:val="en-GB"/>
          <w14:ligatures w14:val="none"/>
        </w:rPr>
        <w:t xml:space="preserve"> on maize growth and phosphorus cycling</w:t>
      </w:r>
    </w:p>
    <w:p w14:paraId="1B059BBA" w14:textId="77777777" w:rsidR="00A70DC2" w:rsidRPr="00DE72BC" w:rsidRDefault="00A70DC2" w:rsidP="00A70DC2">
      <w:pPr>
        <w:spacing w:after="0" w:line="480" w:lineRule="auto"/>
        <w:jc w:val="both"/>
        <w:rPr>
          <w:rFonts w:cs="Times New Roman"/>
          <w:noProof/>
          <w:kern w:val="0"/>
          <w:szCs w:val="24"/>
          <w:vertAlign w:val="superscript"/>
          <w14:ligatures w14:val="none"/>
        </w:rPr>
      </w:pPr>
      <w:r w:rsidRPr="00DE72BC">
        <w:rPr>
          <w:rFonts w:cs="Times New Roman"/>
          <w:noProof/>
          <w:kern w:val="0"/>
          <w:szCs w:val="24"/>
          <w14:ligatures w14:val="none"/>
        </w:rPr>
        <w:t>Piera Quattrocelli</w:t>
      </w:r>
      <w:r w:rsidRPr="00DE72BC">
        <w:rPr>
          <w:rFonts w:cs="Times New Roman"/>
          <w:noProof/>
          <w:kern w:val="0"/>
          <w:szCs w:val="24"/>
          <w:vertAlign w:val="superscript"/>
          <w14:ligatures w14:val="none"/>
        </w:rPr>
        <w:t>a,*</w:t>
      </w:r>
      <w:r w:rsidRPr="00DE72BC">
        <w:rPr>
          <w:rFonts w:cs="Times New Roman"/>
          <w:noProof/>
          <w:kern w:val="0"/>
          <w:szCs w:val="24"/>
          <w14:ligatures w14:val="none"/>
        </w:rPr>
        <w:t>, Clara Piccirillo</w:t>
      </w:r>
      <w:r w:rsidRPr="00DE72BC">
        <w:rPr>
          <w:rFonts w:cs="Times New Roman"/>
          <w:noProof/>
          <w:kern w:val="0"/>
          <w:szCs w:val="24"/>
          <w:vertAlign w:val="superscript"/>
          <w14:ligatures w14:val="none"/>
        </w:rPr>
        <w:t>b</w:t>
      </w:r>
      <w:r w:rsidRPr="00DE72BC">
        <w:rPr>
          <w:rFonts w:cs="Times New Roman"/>
          <w:noProof/>
          <w:kern w:val="0"/>
          <w:szCs w:val="24"/>
          <w14:ligatures w14:val="none"/>
        </w:rPr>
        <w:t>, Eiko E. Kuramae</w:t>
      </w:r>
      <w:r w:rsidRPr="00DE72BC">
        <w:rPr>
          <w:rFonts w:cs="Times New Roman"/>
          <w:noProof/>
          <w:kern w:val="0"/>
          <w:szCs w:val="24"/>
          <w:vertAlign w:val="superscript"/>
          <w14:ligatures w14:val="none"/>
        </w:rPr>
        <w:t>c,d</w:t>
      </w:r>
      <w:r w:rsidRPr="00DE72BC">
        <w:rPr>
          <w:rFonts w:cs="Times New Roman"/>
          <w:noProof/>
          <w:kern w:val="0"/>
          <w:szCs w:val="24"/>
          <w14:ligatures w14:val="none"/>
        </w:rPr>
        <w:t>, Robert C. Pullar</w:t>
      </w:r>
      <w:r w:rsidRPr="00DE72BC">
        <w:rPr>
          <w:rFonts w:cs="Times New Roman"/>
          <w:noProof/>
          <w:kern w:val="0"/>
          <w:szCs w:val="24"/>
          <w:vertAlign w:val="superscript"/>
          <w14:ligatures w14:val="none"/>
        </w:rPr>
        <w:t>e</w:t>
      </w:r>
      <w:r w:rsidRPr="00DE72BC">
        <w:rPr>
          <w:rFonts w:cs="Times New Roman"/>
          <w:noProof/>
          <w:kern w:val="0"/>
          <w:szCs w:val="24"/>
          <w14:ligatures w14:val="none"/>
        </w:rPr>
        <w:t>, Laura Ercoli</w:t>
      </w:r>
      <w:r w:rsidRPr="00DE72BC">
        <w:rPr>
          <w:rFonts w:cs="Times New Roman"/>
          <w:noProof/>
          <w:kern w:val="0"/>
          <w:szCs w:val="24"/>
          <w:vertAlign w:val="superscript"/>
          <w14:ligatures w14:val="none"/>
        </w:rPr>
        <w:t>a</w:t>
      </w:r>
      <w:r w:rsidRPr="00DE72BC">
        <w:rPr>
          <w:rFonts w:cs="Times New Roman"/>
          <w:noProof/>
          <w:kern w:val="0"/>
          <w:szCs w:val="24"/>
          <w14:ligatures w14:val="none"/>
        </w:rPr>
        <w:t>, Elisa Pellegrino</w:t>
      </w:r>
      <w:r w:rsidRPr="00DE72BC">
        <w:rPr>
          <w:rFonts w:cs="Times New Roman"/>
          <w:noProof/>
          <w:kern w:val="0"/>
          <w:szCs w:val="24"/>
          <w:vertAlign w:val="superscript"/>
          <w14:ligatures w14:val="none"/>
        </w:rPr>
        <w:t>a</w:t>
      </w:r>
    </w:p>
    <w:p w14:paraId="4133DF80" w14:textId="77777777" w:rsidR="00A70DC2" w:rsidRPr="00DE72BC" w:rsidRDefault="00A70DC2" w:rsidP="00A70DC2">
      <w:pPr>
        <w:spacing w:after="0" w:line="480" w:lineRule="auto"/>
        <w:jc w:val="both"/>
        <w:rPr>
          <w:rFonts w:cs="Times New Roman"/>
          <w:bCs/>
          <w:noProof/>
          <w:kern w:val="0"/>
          <w:szCs w:val="24"/>
          <w14:ligatures w14:val="none"/>
        </w:rPr>
      </w:pPr>
    </w:p>
    <w:p w14:paraId="7E11FC6D" w14:textId="77777777" w:rsidR="00A70DC2" w:rsidRPr="00DE72BC" w:rsidRDefault="00A70DC2" w:rsidP="00A70DC2">
      <w:pPr>
        <w:spacing w:after="0" w:line="480" w:lineRule="auto"/>
        <w:jc w:val="both"/>
        <w:rPr>
          <w:rFonts w:cs="Times New Roman"/>
          <w:bCs/>
          <w:noProof/>
          <w:kern w:val="0"/>
          <w:szCs w:val="24"/>
          <w14:ligatures w14:val="none"/>
        </w:rPr>
      </w:pPr>
      <w:r w:rsidRPr="00DE72BC">
        <w:rPr>
          <w:rFonts w:cs="Times New Roman"/>
          <w:bCs/>
          <w:noProof/>
          <w:kern w:val="0"/>
          <w:szCs w:val="24"/>
          <w:vertAlign w:val="superscript"/>
          <w14:ligatures w14:val="none"/>
        </w:rPr>
        <w:t xml:space="preserve">a </w:t>
      </w:r>
      <w:r w:rsidRPr="00DE72BC">
        <w:rPr>
          <w:rFonts w:cs="Times New Roman"/>
          <w:bCs/>
          <w:noProof/>
          <w:kern w:val="0"/>
          <w:szCs w:val="24"/>
          <w14:ligatures w14:val="none"/>
        </w:rPr>
        <w:t>Institute of Crop Science, Scuola Superiore Sant'Anna, Piazza Martiri della Libertà 33, 56127 Pisa, Italy</w:t>
      </w:r>
    </w:p>
    <w:p w14:paraId="130DD404" w14:textId="77777777" w:rsidR="00A70DC2" w:rsidRPr="00545FE5" w:rsidRDefault="00A70DC2" w:rsidP="00A70DC2">
      <w:pPr>
        <w:spacing w:after="0" w:line="480" w:lineRule="auto"/>
        <w:jc w:val="both"/>
        <w:rPr>
          <w:rFonts w:cs="Times New Roman"/>
          <w:bCs/>
          <w:noProof/>
          <w:kern w:val="0"/>
          <w:szCs w:val="24"/>
          <w:vertAlign w:val="superscript"/>
          <w:lang w:val="en-GB"/>
          <w14:ligatures w14:val="none"/>
        </w:rPr>
      </w:pPr>
      <w:r w:rsidRPr="00545FE5">
        <w:rPr>
          <w:rFonts w:cs="Times New Roman"/>
          <w:bCs/>
          <w:noProof/>
          <w:kern w:val="0"/>
          <w:szCs w:val="24"/>
          <w:vertAlign w:val="superscript"/>
          <w:lang w:val="en-GB"/>
          <w14:ligatures w14:val="none"/>
        </w:rPr>
        <w:t xml:space="preserve">b </w:t>
      </w:r>
      <w:r w:rsidRPr="00545FE5">
        <w:rPr>
          <w:rFonts w:cs="Times New Roman"/>
          <w:bCs/>
          <w:noProof/>
          <w:kern w:val="0"/>
          <w:szCs w:val="24"/>
          <w:lang w:val="en-GB"/>
          <w14:ligatures w14:val="none"/>
        </w:rPr>
        <w:t>CNR NANOTEC Institute of Nanotechnology, via Monteroni, 73100 Lecce, Italy</w:t>
      </w:r>
      <w:r w:rsidRPr="00545FE5">
        <w:rPr>
          <w:rFonts w:cs="Times New Roman"/>
          <w:bCs/>
          <w:noProof/>
          <w:kern w:val="0"/>
          <w:szCs w:val="24"/>
          <w:vertAlign w:val="superscript"/>
          <w:lang w:val="en-GB"/>
          <w14:ligatures w14:val="none"/>
        </w:rPr>
        <w:t xml:space="preserve"> </w:t>
      </w:r>
    </w:p>
    <w:p w14:paraId="148B5F05" w14:textId="77777777" w:rsidR="00A70DC2" w:rsidRPr="00545FE5" w:rsidRDefault="00A70DC2" w:rsidP="00A70DC2">
      <w:pPr>
        <w:spacing w:after="0" w:line="480" w:lineRule="auto"/>
        <w:jc w:val="both"/>
        <w:rPr>
          <w:rFonts w:cs="Times New Roman"/>
          <w:noProof/>
          <w:kern w:val="0"/>
          <w:szCs w:val="24"/>
          <w:lang w:val="en-GB"/>
          <w14:ligatures w14:val="none"/>
        </w:rPr>
      </w:pPr>
      <w:r w:rsidRPr="00545FE5">
        <w:rPr>
          <w:rFonts w:cs="Times New Roman"/>
          <w:noProof/>
          <w:kern w:val="0"/>
          <w:szCs w:val="24"/>
          <w:vertAlign w:val="superscript"/>
          <w:lang w:val="en-GB"/>
          <w14:ligatures w14:val="none"/>
        </w:rPr>
        <w:t xml:space="preserve">c </w:t>
      </w:r>
      <w:r w:rsidRPr="00545FE5">
        <w:rPr>
          <w:rFonts w:cs="Times New Roman"/>
          <w:noProof/>
          <w:kern w:val="0"/>
          <w:szCs w:val="24"/>
          <w:lang w:val="en-GB"/>
          <w14:ligatures w14:val="none"/>
        </w:rPr>
        <w:t>Department of Microbial Ecology, Netherlands Institute of Ecology (NIOO-KNAW), 6708 PB Wageningen, the Netherlands</w:t>
      </w:r>
    </w:p>
    <w:p w14:paraId="41C8F3D2" w14:textId="77777777" w:rsidR="00A70DC2" w:rsidRPr="00545FE5" w:rsidRDefault="00A70DC2" w:rsidP="00A70DC2">
      <w:pPr>
        <w:spacing w:after="0" w:line="480" w:lineRule="auto"/>
        <w:jc w:val="both"/>
        <w:rPr>
          <w:rFonts w:ascii="Times" w:eastAsia="Times" w:hAnsi="Times" w:cs="Times"/>
          <w:noProof/>
          <w:color w:val="1F1F1F"/>
          <w:kern w:val="0"/>
          <w:szCs w:val="24"/>
          <w:lang w:val="en-GB"/>
          <w14:ligatures w14:val="none"/>
        </w:rPr>
      </w:pPr>
      <w:r w:rsidRPr="00545FE5">
        <w:rPr>
          <w:rFonts w:cs="Times New Roman"/>
          <w:noProof/>
          <w:kern w:val="0"/>
          <w:szCs w:val="24"/>
          <w:vertAlign w:val="superscript"/>
          <w:lang w:val="en-GB"/>
          <w14:ligatures w14:val="none"/>
        </w:rPr>
        <w:t>d</w:t>
      </w:r>
      <w:r w:rsidRPr="00545FE5">
        <w:rPr>
          <w:rFonts w:ascii="Arial" w:eastAsia="Arial" w:hAnsi="Arial" w:cs="Arial"/>
          <w:noProof/>
          <w:color w:val="1F1F1F"/>
          <w:kern w:val="0"/>
          <w:szCs w:val="24"/>
          <w:lang w:val="en-GB"/>
          <w14:ligatures w14:val="none"/>
        </w:rPr>
        <w:t xml:space="preserve"> </w:t>
      </w:r>
      <w:r w:rsidRPr="00545FE5">
        <w:rPr>
          <w:rFonts w:ascii="Times" w:eastAsia="Times" w:hAnsi="Times" w:cs="Times"/>
          <w:noProof/>
          <w:color w:val="1F1F1F"/>
          <w:kern w:val="0"/>
          <w:szCs w:val="24"/>
          <w:lang w:val="en-GB"/>
          <w14:ligatures w14:val="none"/>
        </w:rPr>
        <w:t>Ecology and Biodiversity Group, Department of Biology, Institute of Environmental Biology, Utrecht University, 3584 CH, Utrecht, The Netherlands</w:t>
      </w:r>
    </w:p>
    <w:p w14:paraId="553E912F" w14:textId="77777777" w:rsidR="00A70DC2" w:rsidRPr="00545FE5" w:rsidRDefault="00A70DC2" w:rsidP="00A70DC2">
      <w:pPr>
        <w:spacing w:after="0" w:line="480" w:lineRule="auto"/>
        <w:jc w:val="both"/>
        <w:rPr>
          <w:rFonts w:cs="Times New Roman"/>
          <w:noProof/>
          <w:kern w:val="0"/>
          <w:szCs w:val="24"/>
          <w:lang w:val="en-GB"/>
          <w14:ligatures w14:val="none"/>
        </w:rPr>
      </w:pPr>
      <w:r w:rsidRPr="00545FE5">
        <w:rPr>
          <w:rFonts w:cs="Times New Roman"/>
          <w:noProof/>
          <w:kern w:val="0"/>
          <w:szCs w:val="24"/>
          <w:vertAlign w:val="superscript"/>
          <w:lang w:val="en-GB"/>
          <w14:ligatures w14:val="none"/>
        </w:rPr>
        <w:t>e</w:t>
      </w:r>
      <w:r w:rsidRPr="00545FE5">
        <w:rPr>
          <w:rFonts w:cs="Times New Roman"/>
          <w:noProof/>
          <w:kern w:val="0"/>
          <w:szCs w:val="24"/>
          <w:lang w:val="en-GB"/>
          <w14:ligatures w14:val="none"/>
        </w:rPr>
        <w:t xml:space="preserve"> Department of Molecular Science and Nanosystems (DSMN), Università Ca' Foscari Venezia, Venezia Mestre, Venezia (VE) 30172, Italy</w:t>
      </w:r>
    </w:p>
    <w:p w14:paraId="7C50F2C3" w14:textId="77777777" w:rsidR="00A70DC2" w:rsidRPr="00545FE5" w:rsidRDefault="00A70DC2" w:rsidP="00A70DC2">
      <w:pPr>
        <w:spacing w:line="480" w:lineRule="auto"/>
        <w:rPr>
          <w:noProof/>
          <w:lang w:val="en-GB"/>
        </w:rPr>
      </w:pPr>
    </w:p>
    <w:p w14:paraId="2541458E" w14:textId="099522B1" w:rsidR="00857EDD" w:rsidRPr="00545FE5" w:rsidRDefault="00A70DC2" w:rsidP="00A70DC2">
      <w:pPr>
        <w:spacing w:line="480" w:lineRule="auto"/>
        <w:rPr>
          <w:noProof/>
          <w:lang w:val="en-GB"/>
        </w:rPr>
      </w:pPr>
      <w:r w:rsidRPr="00545FE5">
        <w:rPr>
          <w:b/>
          <w:bCs/>
          <w:noProof/>
          <w:lang w:val="en-GB"/>
        </w:rPr>
        <w:t xml:space="preserve">* Corresponding author: </w:t>
      </w:r>
      <w:r w:rsidR="00000000">
        <w:fldChar w:fldCharType="begin"/>
      </w:r>
      <w:r w:rsidR="00000000" w:rsidRPr="00DE72BC">
        <w:rPr>
          <w:lang w:val="en-GB"/>
        </w:rPr>
        <w:instrText>HYPERLINK "mailto:piera.quattrocelli@santannapisa.it"</w:instrText>
      </w:r>
      <w:r w:rsidR="00000000">
        <w:fldChar w:fldCharType="separate"/>
      </w:r>
      <w:r w:rsidR="00FB09A7" w:rsidRPr="00545FE5">
        <w:rPr>
          <w:rStyle w:val="Collegamentoipertestuale"/>
          <w:noProof/>
          <w:lang w:val="en-GB"/>
        </w:rPr>
        <w:t>piera.quattrocelli@santannapisa.it</w:t>
      </w:r>
      <w:r w:rsidR="00000000">
        <w:rPr>
          <w:rStyle w:val="Collegamentoipertestuale"/>
          <w:noProof/>
          <w:lang w:val="en-GB"/>
        </w:rPr>
        <w:fldChar w:fldCharType="end"/>
      </w:r>
      <w:r w:rsidR="00FB09A7" w:rsidRPr="00545FE5">
        <w:rPr>
          <w:noProof/>
          <w:lang w:val="en-GB"/>
        </w:rPr>
        <w:t xml:space="preserve"> (P. Quattrocelli)</w:t>
      </w:r>
    </w:p>
    <w:p w14:paraId="0DB5B8EA" w14:textId="77777777" w:rsidR="00FB09A7" w:rsidRPr="00545FE5" w:rsidRDefault="00FB09A7" w:rsidP="00A70DC2">
      <w:pPr>
        <w:spacing w:line="480" w:lineRule="auto"/>
        <w:rPr>
          <w:noProof/>
          <w:lang w:val="en-GB"/>
        </w:rPr>
      </w:pPr>
    </w:p>
    <w:p w14:paraId="453939F3" w14:textId="6877555C" w:rsidR="00FB09A7" w:rsidRPr="00545FE5" w:rsidRDefault="00E16639" w:rsidP="00557067">
      <w:pPr>
        <w:spacing w:after="0" w:line="480" w:lineRule="auto"/>
        <w:contextualSpacing/>
        <w:rPr>
          <w:b/>
          <w:bCs/>
          <w:noProof/>
          <w:lang w:val="en-GB"/>
        </w:rPr>
      </w:pPr>
      <w:r w:rsidRPr="00545FE5">
        <w:rPr>
          <w:b/>
          <w:bCs/>
          <w:noProof/>
          <w:lang w:val="en-GB"/>
        </w:rPr>
        <w:t>Main contents</w:t>
      </w:r>
    </w:p>
    <w:p w14:paraId="40A0B252" w14:textId="7752044E" w:rsidR="000C6220" w:rsidRPr="00545FE5" w:rsidRDefault="009B3EB9" w:rsidP="00557067">
      <w:pPr>
        <w:spacing w:after="0" w:line="480" w:lineRule="auto"/>
        <w:contextualSpacing/>
        <w:rPr>
          <w:b/>
          <w:bCs/>
          <w:noProof/>
          <w:lang w:val="en-GB"/>
        </w:rPr>
      </w:pPr>
      <w:r w:rsidRPr="00545FE5">
        <w:rPr>
          <w:b/>
          <w:bCs/>
          <w:noProof/>
          <w:lang w:val="en-GB"/>
        </w:rPr>
        <w:t>Supplementary Materials and Methods</w:t>
      </w:r>
    </w:p>
    <w:p w14:paraId="207C0BE4" w14:textId="01D55B1D" w:rsidR="009B3EB9" w:rsidRPr="00545FE5" w:rsidRDefault="009B3EB9" w:rsidP="00557067">
      <w:pPr>
        <w:spacing w:after="0" w:line="480" w:lineRule="auto"/>
        <w:contextualSpacing/>
        <w:rPr>
          <w:b/>
          <w:bCs/>
          <w:noProof/>
          <w:lang w:val="en-GB"/>
        </w:rPr>
      </w:pPr>
      <w:r w:rsidRPr="00545FE5">
        <w:rPr>
          <w:b/>
          <w:bCs/>
          <w:noProof/>
          <w:lang w:val="en-GB"/>
        </w:rPr>
        <w:t xml:space="preserve">Methods S1. </w:t>
      </w:r>
      <w:r w:rsidRPr="00545FE5">
        <w:rPr>
          <w:noProof/>
          <w:lang w:val="en-GB"/>
        </w:rPr>
        <w:t>Synthesis and characterization of salmon and tuna nHAs.</w:t>
      </w:r>
    </w:p>
    <w:p w14:paraId="24309562" w14:textId="66394266" w:rsidR="009B3EB9" w:rsidRPr="00545FE5" w:rsidRDefault="00FC01BB" w:rsidP="00557067">
      <w:pPr>
        <w:spacing w:after="0" w:line="480" w:lineRule="auto"/>
        <w:contextualSpacing/>
        <w:jc w:val="both"/>
        <w:rPr>
          <w:bCs/>
          <w:noProof/>
          <w:lang w:val="en-GB"/>
        </w:rPr>
      </w:pPr>
      <w:r w:rsidRPr="00545FE5">
        <w:rPr>
          <w:b/>
          <w:bCs/>
          <w:noProof/>
          <w:lang w:val="en-GB"/>
        </w:rPr>
        <w:t xml:space="preserve">Methods S2. </w:t>
      </w:r>
      <w:r w:rsidRPr="00545FE5">
        <w:rPr>
          <w:bCs/>
          <w:i/>
          <w:iCs/>
          <w:noProof/>
          <w:lang w:val="en-GB"/>
        </w:rPr>
        <w:t>In vitro</w:t>
      </w:r>
      <w:r w:rsidRPr="00545FE5">
        <w:rPr>
          <w:bCs/>
          <w:noProof/>
          <w:lang w:val="en-GB"/>
        </w:rPr>
        <w:t xml:space="preserve"> qualitative screening of phosphate solubilization activity by PSB strains.</w:t>
      </w:r>
    </w:p>
    <w:p w14:paraId="72305B51" w14:textId="750A13A4" w:rsidR="00FC01BB" w:rsidRPr="00545FE5" w:rsidRDefault="00FC01BB" w:rsidP="00557067">
      <w:pPr>
        <w:spacing w:after="0" w:line="480" w:lineRule="auto"/>
        <w:contextualSpacing/>
        <w:jc w:val="both"/>
        <w:rPr>
          <w:noProof/>
          <w:lang w:val="en-GB"/>
        </w:rPr>
      </w:pPr>
      <w:r w:rsidRPr="00545FE5">
        <w:rPr>
          <w:b/>
          <w:bCs/>
          <w:noProof/>
          <w:lang w:val="en-GB"/>
        </w:rPr>
        <w:t xml:space="preserve">Methods S3. </w:t>
      </w:r>
      <w:r w:rsidRPr="00545FE5">
        <w:rPr>
          <w:noProof/>
          <w:lang w:val="en-GB"/>
        </w:rPr>
        <w:t>Additional plant growth-promoting traits and cellulase activity of selected PSB strains.</w:t>
      </w:r>
    </w:p>
    <w:p w14:paraId="3F8ADC5C" w14:textId="77777777" w:rsidR="00FC01BB" w:rsidRPr="00545FE5" w:rsidRDefault="00FC01BB" w:rsidP="00A70DC2">
      <w:pPr>
        <w:spacing w:line="480" w:lineRule="auto"/>
        <w:rPr>
          <w:b/>
          <w:bCs/>
          <w:noProof/>
          <w:lang w:val="en-GB"/>
        </w:rPr>
      </w:pPr>
    </w:p>
    <w:p w14:paraId="3095C561" w14:textId="0EC05085" w:rsidR="00FC01BB" w:rsidRPr="00545FE5" w:rsidRDefault="00FC01BB" w:rsidP="00A70DC2">
      <w:pPr>
        <w:spacing w:line="480" w:lineRule="auto"/>
        <w:rPr>
          <w:b/>
          <w:bCs/>
          <w:noProof/>
          <w:lang w:val="en-GB"/>
        </w:rPr>
      </w:pPr>
      <w:r w:rsidRPr="00545FE5">
        <w:rPr>
          <w:b/>
          <w:bCs/>
          <w:noProof/>
          <w:lang w:val="en-GB"/>
        </w:rPr>
        <w:t xml:space="preserve">Supplementary </w:t>
      </w:r>
      <w:r w:rsidR="00C04F64" w:rsidRPr="00545FE5">
        <w:rPr>
          <w:b/>
          <w:bCs/>
          <w:noProof/>
          <w:lang w:val="en-GB"/>
        </w:rPr>
        <w:t>R</w:t>
      </w:r>
      <w:r w:rsidRPr="00545FE5">
        <w:rPr>
          <w:b/>
          <w:bCs/>
          <w:noProof/>
          <w:lang w:val="en-GB"/>
        </w:rPr>
        <w:t>esults</w:t>
      </w:r>
    </w:p>
    <w:p w14:paraId="3F530267" w14:textId="36A6F965" w:rsidR="00FC01BB" w:rsidRPr="00545FE5" w:rsidRDefault="00FC01BB" w:rsidP="00FC01BB">
      <w:pPr>
        <w:spacing w:line="360" w:lineRule="auto"/>
        <w:rPr>
          <w:bCs/>
          <w:noProof/>
          <w:lang w:val="en-GB"/>
        </w:rPr>
      </w:pPr>
      <w:r w:rsidRPr="00545FE5">
        <w:rPr>
          <w:b/>
          <w:noProof/>
          <w:lang w:val="en-GB"/>
        </w:rPr>
        <w:lastRenderedPageBreak/>
        <w:t xml:space="preserve">Results S1. </w:t>
      </w:r>
      <w:r w:rsidRPr="00545FE5">
        <w:rPr>
          <w:bCs/>
          <w:noProof/>
          <w:lang w:val="en-GB"/>
        </w:rPr>
        <w:t>Qualitative screening of phosphate solubilization activity by PSB strains</w:t>
      </w:r>
      <w:r w:rsidR="00D64A1B" w:rsidRPr="00545FE5">
        <w:rPr>
          <w:bCs/>
          <w:noProof/>
          <w:lang w:val="en-GB"/>
        </w:rPr>
        <w:t>.</w:t>
      </w:r>
    </w:p>
    <w:p w14:paraId="4C4B75B7" w14:textId="65C0B41B" w:rsidR="00FC01BB" w:rsidRPr="00545FE5" w:rsidRDefault="00D64A1B" w:rsidP="00557067">
      <w:pPr>
        <w:spacing w:after="0" w:line="480" w:lineRule="auto"/>
        <w:contextualSpacing/>
        <w:rPr>
          <w:noProof/>
          <w:lang w:val="en-GB"/>
        </w:rPr>
      </w:pPr>
      <w:r w:rsidRPr="00545FE5">
        <w:rPr>
          <w:b/>
          <w:bCs/>
          <w:noProof/>
          <w:lang w:val="en-GB"/>
        </w:rPr>
        <w:t xml:space="preserve">Results S2. </w:t>
      </w:r>
      <w:r w:rsidR="00B263C5" w:rsidRPr="00545FE5">
        <w:rPr>
          <w:noProof/>
          <w:lang w:val="en-GB"/>
        </w:rPr>
        <w:t>Characterization of OAs secreted by selected PSB strains.</w:t>
      </w:r>
    </w:p>
    <w:p w14:paraId="2CCA54AA" w14:textId="77777777" w:rsidR="00B263C5" w:rsidRPr="00545FE5" w:rsidRDefault="00B263C5" w:rsidP="00557067">
      <w:pPr>
        <w:spacing w:after="0" w:line="480" w:lineRule="auto"/>
        <w:contextualSpacing/>
        <w:rPr>
          <w:b/>
          <w:bCs/>
          <w:noProof/>
          <w:lang w:val="en-GB"/>
        </w:rPr>
      </w:pPr>
    </w:p>
    <w:p w14:paraId="30559669" w14:textId="7A488CB8" w:rsidR="00E16639" w:rsidRPr="00545FE5" w:rsidRDefault="00E16639" w:rsidP="00557067">
      <w:pPr>
        <w:spacing w:after="0" w:line="480" w:lineRule="auto"/>
        <w:contextualSpacing/>
        <w:rPr>
          <w:noProof/>
          <w:lang w:val="en-GB"/>
        </w:rPr>
      </w:pPr>
      <w:r w:rsidRPr="00545FE5">
        <w:rPr>
          <w:b/>
          <w:bCs/>
          <w:noProof/>
          <w:lang w:val="en-GB"/>
        </w:rPr>
        <w:t>Supplementary Tables</w:t>
      </w:r>
    </w:p>
    <w:p w14:paraId="36E0D55B" w14:textId="3C843C13" w:rsidR="009C758E" w:rsidRPr="00545FE5" w:rsidRDefault="00E16639" w:rsidP="00557067">
      <w:pPr>
        <w:spacing w:after="0" w:line="480" w:lineRule="auto"/>
        <w:contextualSpacing/>
        <w:jc w:val="both"/>
        <w:rPr>
          <w:noProof/>
          <w:lang w:val="en-GB"/>
        </w:rPr>
      </w:pPr>
      <w:r w:rsidRPr="00545FE5">
        <w:rPr>
          <w:b/>
          <w:bCs/>
          <w:noProof/>
          <w:lang w:val="en-GB"/>
        </w:rPr>
        <w:t xml:space="preserve">Table S1. </w:t>
      </w:r>
      <w:r w:rsidRPr="00545FE5">
        <w:rPr>
          <w:noProof/>
          <w:lang w:val="en-GB"/>
        </w:rPr>
        <w:t xml:space="preserve"> Identities and codes of the phosphate-solubilizing bacterial (PSB) strains used for the qualitative </w:t>
      </w:r>
      <w:r w:rsidRPr="00545FE5">
        <w:rPr>
          <w:i/>
          <w:iCs/>
          <w:noProof/>
          <w:lang w:val="en-GB"/>
        </w:rPr>
        <w:t>in vitro</w:t>
      </w:r>
      <w:r w:rsidRPr="00545FE5">
        <w:rPr>
          <w:noProof/>
          <w:lang w:val="en-GB"/>
        </w:rPr>
        <w:t xml:space="preserve"> screening with six phosphorus (P) </w:t>
      </w:r>
      <w:r w:rsidR="00481915" w:rsidRPr="00545FE5">
        <w:rPr>
          <w:noProof/>
          <w:lang w:val="en-GB"/>
        </w:rPr>
        <w:t>u</w:t>
      </w:r>
      <w:r w:rsidRPr="00545FE5">
        <w:rPr>
          <w:noProof/>
          <w:lang w:val="en-GB"/>
        </w:rPr>
        <w:t xml:space="preserve">nder acidic and alkaline pH. </w:t>
      </w:r>
    </w:p>
    <w:p w14:paraId="6F386AF6" w14:textId="6662FE23" w:rsidR="009C758E" w:rsidRPr="00545FE5" w:rsidRDefault="009C758E" w:rsidP="00557067">
      <w:pPr>
        <w:spacing w:after="0" w:line="480" w:lineRule="auto"/>
        <w:contextualSpacing/>
        <w:jc w:val="both"/>
        <w:rPr>
          <w:noProof/>
          <w:lang w:val="en-GB"/>
        </w:rPr>
      </w:pPr>
      <w:r w:rsidRPr="00545FE5">
        <w:rPr>
          <w:b/>
          <w:bCs/>
          <w:noProof/>
          <w:lang w:val="en-GB"/>
        </w:rPr>
        <w:t>Table S2.</w:t>
      </w:r>
      <w:r w:rsidRPr="00545FE5">
        <w:rPr>
          <w:noProof/>
          <w:lang w:val="en-GB"/>
        </w:rPr>
        <w:t xml:space="preserve"> Soil physico-chemical properties of the soil employed in the in vivo experiment.</w:t>
      </w:r>
    </w:p>
    <w:p w14:paraId="503D240D" w14:textId="01BCD33C" w:rsidR="007368A0" w:rsidRPr="00545FE5" w:rsidRDefault="009C758E" w:rsidP="00557067">
      <w:pPr>
        <w:spacing w:after="0" w:line="480" w:lineRule="auto"/>
        <w:contextualSpacing/>
        <w:jc w:val="both"/>
        <w:rPr>
          <w:noProof/>
          <w:lang w:val="en-GB"/>
        </w:rPr>
      </w:pPr>
      <w:r w:rsidRPr="00545FE5">
        <w:rPr>
          <w:b/>
          <w:bCs/>
          <w:noProof/>
          <w:lang w:val="en-GB"/>
        </w:rPr>
        <w:t>Table S3.</w:t>
      </w:r>
      <w:r w:rsidRPr="00545FE5">
        <w:rPr>
          <w:noProof/>
          <w:lang w:val="en-GB"/>
        </w:rPr>
        <w:t xml:space="preserve"> Description of target P genes, primer names, primer </w:t>
      </w:r>
      <w:r w:rsidR="00F8010F" w:rsidRPr="00545FE5">
        <w:rPr>
          <w:noProof/>
          <w:lang w:val="en-GB"/>
        </w:rPr>
        <w:t>forward</w:t>
      </w:r>
      <w:r w:rsidRPr="00545FE5">
        <w:rPr>
          <w:noProof/>
          <w:lang w:val="en-GB"/>
        </w:rPr>
        <w:t xml:space="preserve"> (F) and reverse (R) sequences, efficiency (%), and reference.</w:t>
      </w:r>
    </w:p>
    <w:p w14:paraId="6D1F9CA5" w14:textId="0976FED0" w:rsidR="00163C8B" w:rsidRPr="00545FE5" w:rsidRDefault="007368A0">
      <w:pPr>
        <w:spacing w:after="0" w:line="480" w:lineRule="auto"/>
        <w:contextualSpacing/>
        <w:jc w:val="both"/>
        <w:rPr>
          <w:noProof/>
          <w:lang w:val="en-GB"/>
        </w:rPr>
      </w:pPr>
      <w:r w:rsidRPr="00545FE5">
        <w:rPr>
          <w:b/>
          <w:bCs/>
          <w:noProof/>
          <w:lang w:val="en-GB"/>
        </w:rPr>
        <w:t>Table S4.</w:t>
      </w:r>
      <w:r w:rsidRPr="00545FE5">
        <w:rPr>
          <w:noProof/>
          <w:lang w:val="en-GB"/>
        </w:rPr>
        <w:t xml:space="preserve"> </w:t>
      </w:r>
      <w:r w:rsidR="00163C8B" w:rsidRPr="00545FE5">
        <w:rPr>
          <w:noProof/>
          <w:lang w:val="en-GB"/>
        </w:rPr>
        <w:t>Phosphate solubilization index of the screened phosphate-solubilizing bacteria on tricalcium phosphate at pH 5.5 and 7.5.</w:t>
      </w:r>
    </w:p>
    <w:p w14:paraId="2DBDDD54" w14:textId="538AFBE5" w:rsidR="006C3138" w:rsidRPr="00545FE5" w:rsidRDefault="00163C8B" w:rsidP="00557067">
      <w:pPr>
        <w:spacing w:after="0" w:line="480" w:lineRule="auto"/>
        <w:contextualSpacing/>
        <w:jc w:val="both"/>
        <w:rPr>
          <w:noProof/>
          <w:lang w:val="en-GB"/>
        </w:rPr>
      </w:pPr>
      <w:r w:rsidRPr="00545FE5">
        <w:rPr>
          <w:b/>
          <w:bCs/>
          <w:noProof/>
          <w:lang w:val="en-GB"/>
        </w:rPr>
        <w:t>Table S5.</w:t>
      </w:r>
      <w:r w:rsidRPr="00545FE5">
        <w:rPr>
          <w:i/>
          <w:iCs/>
          <w:noProof/>
          <w:lang w:val="en-GB"/>
        </w:rPr>
        <w:t xml:space="preserve"> </w:t>
      </w:r>
      <w:r w:rsidR="007368A0" w:rsidRPr="00545FE5">
        <w:rPr>
          <w:i/>
          <w:iCs/>
          <w:noProof/>
          <w:lang w:val="en-GB"/>
        </w:rPr>
        <w:t>P</w:t>
      </w:r>
      <w:r w:rsidR="007368A0" w:rsidRPr="00545FE5">
        <w:rPr>
          <w:noProof/>
          <w:lang w:val="en-GB"/>
        </w:rPr>
        <w:t xml:space="preserve">-values of two-way ANOVAs on the effect on the interaction between phosphate-solubilizing bacteria (PSB) and time point on the solubilization efficiency (%) in tricalcium phosphate, salmon hydroxyapatite nanoparticles and tuna hydroxyapatite nanoparticles </w:t>
      </w:r>
      <w:r w:rsidRPr="00545FE5">
        <w:rPr>
          <w:noProof/>
          <w:lang w:val="en-GB"/>
        </w:rPr>
        <w:t>under pH 5.5 and 7.5</w:t>
      </w:r>
      <w:r w:rsidR="001D4CD1" w:rsidRPr="00545FE5">
        <w:rPr>
          <w:noProof/>
          <w:lang w:val="en-GB"/>
        </w:rPr>
        <w:t>.</w:t>
      </w:r>
      <w:r w:rsidR="007368A0" w:rsidRPr="00545FE5">
        <w:rPr>
          <w:noProof/>
          <w:lang w:val="en-GB"/>
        </w:rPr>
        <w:t xml:space="preserve"> </w:t>
      </w:r>
    </w:p>
    <w:p w14:paraId="37723169" w14:textId="7F2D10E1" w:rsidR="006C3138" w:rsidRPr="00545FE5" w:rsidRDefault="006C3138">
      <w:pPr>
        <w:spacing w:after="0" w:line="480" w:lineRule="auto"/>
        <w:contextualSpacing/>
        <w:jc w:val="both"/>
        <w:rPr>
          <w:noProof/>
          <w:lang w:val="en-GB"/>
        </w:rPr>
      </w:pPr>
      <w:r w:rsidRPr="00545FE5">
        <w:rPr>
          <w:b/>
          <w:bCs/>
          <w:noProof/>
          <w:lang w:val="en-GB"/>
        </w:rPr>
        <w:t>Table S</w:t>
      </w:r>
      <w:r w:rsidR="00163C8B" w:rsidRPr="00545FE5">
        <w:rPr>
          <w:b/>
          <w:bCs/>
          <w:noProof/>
          <w:lang w:val="en-GB"/>
        </w:rPr>
        <w:t>6</w:t>
      </w:r>
      <w:r w:rsidRPr="00545FE5">
        <w:rPr>
          <w:b/>
          <w:bCs/>
          <w:noProof/>
          <w:lang w:val="en-GB"/>
        </w:rPr>
        <w:t>.</w:t>
      </w:r>
      <w:r w:rsidRPr="00545FE5">
        <w:rPr>
          <w:noProof/>
          <w:lang w:val="en-GB"/>
        </w:rPr>
        <w:t xml:space="preserve"> Permutational analysis of</w:t>
      </w:r>
      <w:r w:rsidR="001D4CD1" w:rsidRPr="00545FE5">
        <w:rPr>
          <w:noProof/>
          <w:lang w:val="en-GB"/>
        </w:rPr>
        <w:t xml:space="preserve"> variance</w:t>
      </w:r>
      <w:r w:rsidRPr="00545FE5">
        <w:rPr>
          <w:noProof/>
          <w:lang w:val="en-GB"/>
        </w:rPr>
        <w:t>, explained variance, and PERMDISP on the effect of phosphate-solubilizing bacteria</w:t>
      </w:r>
      <w:r w:rsidR="00163C8B" w:rsidRPr="00545FE5">
        <w:rPr>
          <w:noProof/>
          <w:lang w:val="en-GB"/>
        </w:rPr>
        <w:t>, substrates, and their interaction on organic acid production</w:t>
      </w:r>
      <w:r w:rsidRPr="00545FE5">
        <w:rPr>
          <w:noProof/>
          <w:lang w:val="en-GB"/>
        </w:rPr>
        <w:t xml:space="preserve"> </w:t>
      </w:r>
      <w:r w:rsidR="00163C8B" w:rsidRPr="00545FE5">
        <w:rPr>
          <w:noProof/>
          <w:lang w:val="en-GB"/>
        </w:rPr>
        <w:t>under pH 5.5 and 7.5</w:t>
      </w:r>
      <w:r w:rsidRPr="00545FE5">
        <w:rPr>
          <w:noProof/>
          <w:lang w:val="en-GB"/>
        </w:rPr>
        <w:t xml:space="preserve">. </w:t>
      </w:r>
    </w:p>
    <w:p w14:paraId="15AEDBCF" w14:textId="32265BD2" w:rsidR="00163C8B" w:rsidRPr="00545FE5" w:rsidRDefault="00163C8B" w:rsidP="00163C8B">
      <w:pPr>
        <w:spacing w:after="0" w:line="480" w:lineRule="auto"/>
        <w:contextualSpacing/>
        <w:jc w:val="both"/>
        <w:rPr>
          <w:noProof/>
          <w:lang w:val="en-GB"/>
        </w:rPr>
      </w:pPr>
      <w:r w:rsidRPr="00545FE5">
        <w:rPr>
          <w:b/>
          <w:bCs/>
          <w:noProof/>
          <w:lang w:val="en-GB"/>
        </w:rPr>
        <w:t xml:space="preserve">Table S7. </w:t>
      </w:r>
      <w:r w:rsidRPr="00545FE5">
        <w:rPr>
          <w:noProof/>
          <w:lang w:val="en-GB"/>
        </w:rPr>
        <w:t xml:space="preserve">Permutational analysis of variance pairwise comparisons on the interaction between phosphate-solubilizing bacteria and substrates on organic acid production under pH 5.5 and 7.5. </w:t>
      </w:r>
    </w:p>
    <w:p w14:paraId="78E5ADDE" w14:textId="5BD85EE0" w:rsidR="00163C8B" w:rsidRPr="00545FE5" w:rsidRDefault="00163C8B" w:rsidP="00163C8B">
      <w:pPr>
        <w:spacing w:after="0" w:line="480" w:lineRule="auto"/>
        <w:contextualSpacing/>
        <w:jc w:val="both"/>
        <w:rPr>
          <w:noProof/>
          <w:lang w:val="en-GB"/>
        </w:rPr>
      </w:pPr>
      <w:r w:rsidRPr="00545FE5">
        <w:rPr>
          <w:b/>
          <w:bCs/>
          <w:noProof/>
          <w:lang w:val="en-GB"/>
        </w:rPr>
        <w:t>Table S8.</w:t>
      </w:r>
      <w:r w:rsidRPr="00545FE5">
        <w:rPr>
          <w:noProof/>
          <w:lang w:val="en-GB"/>
        </w:rPr>
        <w:t xml:space="preserve"> Permutational analysis of variance, explained variance, and PERMDISP on the effect of phosphate-solubilizing bacteria and salmon hydroxyapatite nanoparticle, and their interaction on plant and soil parameters. </w:t>
      </w:r>
    </w:p>
    <w:p w14:paraId="2D2FB9A0" w14:textId="77777777" w:rsidR="003233D2" w:rsidRPr="00545FE5" w:rsidRDefault="003233D2" w:rsidP="00557067">
      <w:pPr>
        <w:spacing w:after="0" w:line="480" w:lineRule="auto"/>
        <w:contextualSpacing/>
        <w:jc w:val="both"/>
        <w:rPr>
          <w:noProof/>
          <w:lang w:val="en-GB"/>
        </w:rPr>
      </w:pPr>
    </w:p>
    <w:p w14:paraId="3AD40918" w14:textId="08BE5EBD" w:rsidR="003233D2" w:rsidRPr="00545FE5" w:rsidRDefault="003233D2" w:rsidP="00557067">
      <w:pPr>
        <w:spacing w:after="0" w:line="480" w:lineRule="auto"/>
        <w:contextualSpacing/>
        <w:jc w:val="both"/>
        <w:rPr>
          <w:b/>
          <w:bCs/>
          <w:noProof/>
          <w:lang w:val="en-GB"/>
        </w:rPr>
      </w:pPr>
      <w:r w:rsidRPr="00545FE5">
        <w:rPr>
          <w:b/>
          <w:bCs/>
          <w:noProof/>
          <w:lang w:val="en-GB"/>
        </w:rPr>
        <w:t>Supplementary Figures</w:t>
      </w:r>
    </w:p>
    <w:p w14:paraId="7BB856FF" w14:textId="343E0A62" w:rsidR="00EE13ED" w:rsidRPr="00545FE5" w:rsidRDefault="003233D2" w:rsidP="00557067">
      <w:pPr>
        <w:spacing w:after="0" w:line="480" w:lineRule="auto"/>
        <w:contextualSpacing/>
        <w:jc w:val="both"/>
        <w:rPr>
          <w:noProof/>
          <w:lang w:val="en-GB"/>
        </w:rPr>
      </w:pPr>
      <w:r w:rsidRPr="00545FE5">
        <w:rPr>
          <w:b/>
          <w:bCs/>
          <w:noProof/>
          <w:lang w:val="en-GB"/>
        </w:rPr>
        <w:t>Fig. S1.</w:t>
      </w:r>
      <w:r w:rsidRPr="00545FE5">
        <w:rPr>
          <w:noProof/>
          <w:lang w:val="en-GB"/>
        </w:rPr>
        <w:t xml:space="preserve"> </w:t>
      </w:r>
      <w:r w:rsidR="001D4CD1" w:rsidRPr="00545FE5">
        <w:rPr>
          <w:noProof/>
          <w:lang w:val="en-GB"/>
        </w:rPr>
        <w:t xml:space="preserve">Chemical and morphological characterization of </w:t>
      </w:r>
      <w:r w:rsidRPr="00545FE5">
        <w:rPr>
          <w:noProof/>
          <w:lang w:val="en-GB"/>
        </w:rPr>
        <w:t>SnHAs and TnHAs</w:t>
      </w:r>
      <w:r w:rsidR="001D4CD1" w:rsidRPr="00545FE5">
        <w:rPr>
          <w:noProof/>
          <w:lang w:val="en-GB"/>
        </w:rPr>
        <w:t>.</w:t>
      </w:r>
    </w:p>
    <w:p w14:paraId="4073847D" w14:textId="7BDD38B6" w:rsidR="0064481C" w:rsidRPr="00545FE5" w:rsidRDefault="00EE13ED" w:rsidP="00557067">
      <w:pPr>
        <w:spacing w:after="0" w:line="480" w:lineRule="auto"/>
        <w:contextualSpacing/>
        <w:jc w:val="both"/>
        <w:rPr>
          <w:noProof/>
          <w:lang w:val="en-GB"/>
        </w:rPr>
      </w:pPr>
      <w:r w:rsidRPr="00545FE5">
        <w:rPr>
          <w:b/>
          <w:bCs/>
          <w:noProof/>
          <w:lang w:val="en-GB"/>
        </w:rPr>
        <w:lastRenderedPageBreak/>
        <w:t>Fig. S2.</w:t>
      </w:r>
      <w:r w:rsidRPr="00545FE5">
        <w:rPr>
          <w:noProof/>
          <w:lang w:val="en-GB"/>
        </w:rPr>
        <w:t xml:space="preserve"> </w:t>
      </w:r>
      <w:r w:rsidR="0064481C" w:rsidRPr="00545FE5">
        <w:rPr>
          <w:noProof/>
          <w:lang w:val="en-GB"/>
        </w:rPr>
        <w:t>Enzymatic index of cellulase activity in selected phosphate-solubilizing bacteria strains, tested for the ability in using carboxymethyl cellulose as substrate.</w:t>
      </w:r>
    </w:p>
    <w:p w14:paraId="09EE633E" w14:textId="723733B2" w:rsidR="00EE13ED" w:rsidRPr="00545FE5" w:rsidRDefault="0064481C" w:rsidP="00557067">
      <w:pPr>
        <w:spacing w:after="0" w:line="480" w:lineRule="auto"/>
        <w:contextualSpacing/>
        <w:jc w:val="both"/>
        <w:rPr>
          <w:noProof/>
          <w:lang w:val="en-GB"/>
        </w:rPr>
      </w:pPr>
      <w:r w:rsidRPr="00545FE5">
        <w:rPr>
          <w:b/>
          <w:bCs/>
          <w:noProof/>
          <w:lang w:val="en-GB"/>
        </w:rPr>
        <w:t>Fig. S3.</w:t>
      </w:r>
      <w:r w:rsidRPr="00545FE5">
        <w:rPr>
          <w:noProof/>
          <w:lang w:val="en-GB"/>
        </w:rPr>
        <w:t xml:space="preserve"> </w:t>
      </w:r>
      <w:r w:rsidR="00EE13ED" w:rsidRPr="00545FE5">
        <w:rPr>
          <w:noProof/>
          <w:lang w:val="en-GB"/>
        </w:rPr>
        <w:t>Examples of differential P solubilization activity by strain PG0319 (</w:t>
      </w:r>
      <w:r w:rsidR="00EE13ED" w:rsidRPr="00545FE5">
        <w:rPr>
          <w:i/>
          <w:iCs/>
          <w:noProof/>
          <w:lang w:val="en-GB"/>
        </w:rPr>
        <w:t>Pseudomonas graminis</w:t>
      </w:r>
      <w:r w:rsidR="00EE13ED" w:rsidRPr="00545FE5">
        <w:rPr>
          <w:noProof/>
          <w:lang w:val="en-GB"/>
        </w:rPr>
        <w:t>) under alkaline pH (7.5).</w:t>
      </w:r>
    </w:p>
    <w:p w14:paraId="4EA1BD90" w14:textId="440057AC" w:rsidR="00EC2A70" w:rsidRPr="00545FE5" w:rsidRDefault="00A51DA8" w:rsidP="00557067">
      <w:pPr>
        <w:spacing w:after="0" w:line="480" w:lineRule="auto"/>
        <w:contextualSpacing/>
        <w:jc w:val="both"/>
        <w:rPr>
          <w:noProof/>
          <w:lang w:val="en-GB"/>
        </w:rPr>
      </w:pPr>
      <w:r w:rsidRPr="00545FE5">
        <w:rPr>
          <w:b/>
          <w:bCs/>
          <w:noProof/>
          <w:lang w:val="en-GB"/>
        </w:rPr>
        <w:t>Fig. S</w:t>
      </w:r>
      <w:r w:rsidR="0064481C" w:rsidRPr="00545FE5">
        <w:rPr>
          <w:b/>
          <w:bCs/>
          <w:noProof/>
          <w:lang w:val="en-GB"/>
        </w:rPr>
        <w:t>4</w:t>
      </w:r>
      <w:r w:rsidRPr="00545FE5">
        <w:rPr>
          <w:noProof/>
          <w:lang w:val="en-GB"/>
        </w:rPr>
        <w:t xml:space="preserve"> Solubilized phosphorus (P) in liquid media across four time points by selected phosphate-solubilizing bacteria in tricalcium phosphate, salmon hydroxyapatite nanoparticles</w:t>
      </w:r>
      <w:r w:rsidR="00374F3F" w:rsidRPr="00545FE5">
        <w:rPr>
          <w:noProof/>
          <w:lang w:val="en-GB"/>
        </w:rPr>
        <w:t xml:space="preserve"> </w:t>
      </w:r>
      <w:r w:rsidRPr="00545FE5">
        <w:rPr>
          <w:noProof/>
          <w:lang w:val="en-GB"/>
        </w:rPr>
        <w:t xml:space="preserve">and tuna hydroxyapatite nanoparticles </w:t>
      </w:r>
      <w:bookmarkStart w:id="0" w:name="_Hlk184656024"/>
      <w:r w:rsidRPr="00545FE5">
        <w:rPr>
          <w:noProof/>
          <w:lang w:val="en-GB"/>
        </w:rPr>
        <w:t>under acidic and alkaline pH</w:t>
      </w:r>
      <w:r w:rsidR="00374F3F" w:rsidRPr="00545FE5">
        <w:rPr>
          <w:noProof/>
          <w:lang w:val="en-GB"/>
        </w:rPr>
        <w:t>.</w:t>
      </w:r>
    </w:p>
    <w:bookmarkEnd w:id="0"/>
    <w:p w14:paraId="66A1DCA3" w14:textId="5C304823" w:rsidR="00886A3C" w:rsidRPr="00545FE5" w:rsidRDefault="0015674A" w:rsidP="00557067">
      <w:pPr>
        <w:spacing w:after="0" w:line="480" w:lineRule="auto"/>
        <w:contextualSpacing/>
        <w:jc w:val="both"/>
        <w:rPr>
          <w:noProof/>
          <w:lang w:val="en-GB"/>
        </w:rPr>
      </w:pPr>
      <w:r w:rsidRPr="00545FE5">
        <w:rPr>
          <w:b/>
          <w:bCs/>
          <w:noProof/>
          <w:lang w:val="en-GB"/>
        </w:rPr>
        <w:t>Fig. S</w:t>
      </w:r>
      <w:r w:rsidR="0064481C" w:rsidRPr="00545FE5">
        <w:rPr>
          <w:b/>
          <w:bCs/>
          <w:noProof/>
          <w:lang w:val="en-GB"/>
        </w:rPr>
        <w:t>5</w:t>
      </w:r>
      <w:r w:rsidRPr="00545FE5">
        <w:rPr>
          <w:b/>
          <w:bCs/>
          <w:noProof/>
          <w:lang w:val="en-GB"/>
        </w:rPr>
        <w:t>.</w:t>
      </w:r>
      <w:r w:rsidRPr="00545FE5">
        <w:rPr>
          <w:noProof/>
          <w:lang w:val="en-GB"/>
        </w:rPr>
        <w:t xml:space="preserve"> Linear regressions modelling the relationship between solubilized P (dependent factor) and pH in tricalcium phosphat</w:t>
      </w:r>
      <w:r w:rsidR="00116527" w:rsidRPr="00545FE5">
        <w:rPr>
          <w:noProof/>
          <w:lang w:val="en-GB"/>
        </w:rPr>
        <w:t>e</w:t>
      </w:r>
      <w:r w:rsidRPr="00545FE5">
        <w:rPr>
          <w:noProof/>
          <w:lang w:val="en-GB"/>
        </w:rPr>
        <w:t xml:space="preserve">, salmon hydroxyapatite nanoparticles and tuna hydroxyapatite nanoparticles media over the </w:t>
      </w:r>
      <w:r w:rsidR="00374F3F" w:rsidRPr="00545FE5">
        <w:rPr>
          <w:noProof/>
          <w:lang w:val="en-GB"/>
        </w:rPr>
        <w:t>time under</w:t>
      </w:r>
      <w:r w:rsidRPr="00545FE5">
        <w:rPr>
          <w:noProof/>
          <w:lang w:val="en-GB"/>
        </w:rPr>
        <w:t xml:space="preserve"> acidic and alkaline conditions.</w:t>
      </w:r>
    </w:p>
    <w:p w14:paraId="08552494" w14:textId="77777777" w:rsidR="009B3EB9" w:rsidRPr="00545FE5" w:rsidRDefault="009B3EB9" w:rsidP="00557067">
      <w:pPr>
        <w:spacing w:after="0" w:line="480" w:lineRule="auto"/>
        <w:contextualSpacing/>
        <w:jc w:val="both"/>
        <w:rPr>
          <w:noProof/>
          <w:lang w:val="en-GB"/>
        </w:rPr>
      </w:pPr>
    </w:p>
    <w:p w14:paraId="4F8AADE6" w14:textId="77777777" w:rsidR="009B3EB9" w:rsidRPr="00545FE5" w:rsidRDefault="009B3EB9" w:rsidP="00557067">
      <w:pPr>
        <w:spacing w:after="0" w:line="480" w:lineRule="auto"/>
        <w:contextualSpacing/>
        <w:jc w:val="both"/>
        <w:rPr>
          <w:noProof/>
          <w:lang w:val="en-GB"/>
        </w:rPr>
      </w:pPr>
    </w:p>
    <w:p w14:paraId="6D8DA07E" w14:textId="77777777" w:rsidR="009B3EB9" w:rsidRPr="00545FE5" w:rsidRDefault="009B3EB9" w:rsidP="00557067">
      <w:pPr>
        <w:spacing w:after="0" w:line="480" w:lineRule="auto"/>
        <w:contextualSpacing/>
        <w:jc w:val="both"/>
        <w:rPr>
          <w:noProof/>
          <w:lang w:val="en-GB"/>
        </w:rPr>
      </w:pPr>
    </w:p>
    <w:p w14:paraId="624F31DF" w14:textId="77777777" w:rsidR="009B3EB9" w:rsidRPr="00545FE5" w:rsidRDefault="009B3EB9" w:rsidP="00557067">
      <w:pPr>
        <w:spacing w:after="0" w:line="480" w:lineRule="auto"/>
        <w:contextualSpacing/>
        <w:jc w:val="both"/>
        <w:rPr>
          <w:noProof/>
          <w:lang w:val="en-GB"/>
        </w:rPr>
      </w:pPr>
    </w:p>
    <w:p w14:paraId="23B8DEF5" w14:textId="77777777" w:rsidR="009B3EB9" w:rsidRPr="00545FE5" w:rsidRDefault="009B3EB9" w:rsidP="00557067">
      <w:pPr>
        <w:spacing w:after="0" w:line="480" w:lineRule="auto"/>
        <w:contextualSpacing/>
        <w:jc w:val="both"/>
        <w:rPr>
          <w:noProof/>
          <w:lang w:val="en-GB"/>
        </w:rPr>
      </w:pPr>
    </w:p>
    <w:p w14:paraId="18555D07" w14:textId="77777777" w:rsidR="009B3EB9" w:rsidRPr="00545FE5" w:rsidRDefault="009B3EB9" w:rsidP="00E16639">
      <w:pPr>
        <w:spacing w:line="480" w:lineRule="auto"/>
        <w:jc w:val="both"/>
        <w:rPr>
          <w:noProof/>
          <w:lang w:val="en-GB"/>
        </w:rPr>
      </w:pPr>
    </w:p>
    <w:p w14:paraId="7EDB0573" w14:textId="77777777" w:rsidR="009B3EB9" w:rsidRPr="00545FE5" w:rsidRDefault="009B3EB9" w:rsidP="00E16639">
      <w:pPr>
        <w:spacing w:line="480" w:lineRule="auto"/>
        <w:jc w:val="both"/>
        <w:rPr>
          <w:noProof/>
          <w:lang w:val="en-GB"/>
        </w:rPr>
      </w:pPr>
    </w:p>
    <w:p w14:paraId="6EC8D940" w14:textId="77777777" w:rsidR="009B3EB9" w:rsidRPr="00545FE5" w:rsidRDefault="009B3EB9" w:rsidP="00E16639">
      <w:pPr>
        <w:spacing w:line="480" w:lineRule="auto"/>
        <w:jc w:val="both"/>
        <w:rPr>
          <w:noProof/>
          <w:lang w:val="en-GB"/>
        </w:rPr>
      </w:pPr>
    </w:p>
    <w:p w14:paraId="2F3FDF3E" w14:textId="77777777" w:rsidR="009B3EB9" w:rsidRPr="00545FE5" w:rsidRDefault="009B3EB9" w:rsidP="00E16639">
      <w:pPr>
        <w:spacing w:line="480" w:lineRule="auto"/>
        <w:jc w:val="both"/>
        <w:rPr>
          <w:noProof/>
          <w:lang w:val="en-GB"/>
        </w:rPr>
      </w:pPr>
    </w:p>
    <w:p w14:paraId="741BF764" w14:textId="77777777" w:rsidR="00CF5DF7" w:rsidRPr="00545FE5" w:rsidRDefault="00CF5DF7" w:rsidP="00E16639">
      <w:pPr>
        <w:spacing w:line="480" w:lineRule="auto"/>
        <w:jc w:val="both"/>
        <w:rPr>
          <w:noProof/>
          <w:lang w:val="en-GB"/>
        </w:rPr>
      </w:pPr>
    </w:p>
    <w:p w14:paraId="649A07D8" w14:textId="77777777" w:rsidR="00CF5DF7" w:rsidRPr="00545FE5" w:rsidRDefault="00CF5DF7" w:rsidP="00E16639">
      <w:pPr>
        <w:spacing w:line="480" w:lineRule="auto"/>
        <w:jc w:val="both"/>
        <w:rPr>
          <w:noProof/>
          <w:lang w:val="en-GB"/>
        </w:rPr>
      </w:pPr>
    </w:p>
    <w:p w14:paraId="7A6EB838" w14:textId="77777777" w:rsidR="00CF5DF7" w:rsidRPr="00545FE5" w:rsidRDefault="00CF5DF7" w:rsidP="00E16639">
      <w:pPr>
        <w:spacing w:line="480" w:lineRule="auto"/>
        <w:jc w:val="both"/>
        <w:rPr>
          <w:noProof/>
          <w:lang w:val="en-GB"/>
        </w:rPr>
      </w:pPr>
    </w:p>
    <w:p w14:paraId="312FCF92" w14:textId="77777777" w:rsidR="00CF5DF7" w:rsidRPr="00545FE5" w:rsidRDefault="00CF5DF7" w:rsidP="00E16639">
      <w:pPr>
        <w:spacing w:line="480" w:lineRule="auto"/>
        <w:jc w:val="both"/>
        <w:rPr>
          <w:noProof/>
          <w:lang w:val="en-GB"/>
        </w:rPr>
      </w:pPr>
    </w:p>
    <w:p w14:paraId="1FB86658" w14:textId="0698551F" w:rsidR="009B3EB9" w:rsidRPr="00545FE5" w:rsidRDefault="009B3EB9" w:rsidP="00557067">
      <w:pPr>
        <w:spacing w:after="0" w:line="480" w:lineRule="auto"/>
        <w:contextualSpacing/>
        <w:rPr>
          <w:b/>
          <w:bCs/>
          <w:noProof/>
          <w:lang w:val="en-GB"/>
        </w:rPr>
      </w:pPr>
      <w:r w:rsidRPr="00545FE5">
        <w:rPr>
          <w:b/>
          <w:bCs/>
          <w:noProof/>
          <w:lang w:val="en-GB"/>
        </w:rPr>
        <w:lastRenderedPageBreak/>
        <w:t>Supplementary Materials and methods</w:t>
      </w:r>
    </w:p>
    <w:p w14:paraId="37162289" w14:textId="77777777" w:rsidR="003034AC" w:rsidRPr="00545FE5" w:rsidRDefault="003034AC" w:rsidP="003034AC">
      <w:pPr>
        <w:spacing w:after="0" w:line="480" w:lineRule="auto"/>
        <w:contextualSpacing/>
        <w:rPr>
          <w:i/>
          <w:iCs/>
          <w:noProof/>
          <w:lang w:val="en-GB"/>
        </w:rPr>
      </w:pPr>
    </w:p>
    <w:p w14:paraId="4861FA1F" w14:textId="0A2AF5AE" w:rsidR="009B3EB9" w:rsidRPr="00545FE5" w:rsidRDefault="009B3EB9" w:rsidP="00557067">
      <w:pPr>
        <w:spacing w:after="0" w:line="480" w:lineRule="auto"/>
        <w:contextualSpacing/>
        <w:rPr>
          <w:i/>
          <w:iCs/>
          <w:noProof/>
          <w:lang w:val="en-GB"/>
        </w:rPr>
      </w:pPr>
      <w:r w:rsidRPr="00545FE5">
        <w:rPr>
          <w:i/>
          <w:iCs/>
          <w:noProof/>
          <w:lang w:val="en-GB"/>
        </w:rPr>
        <w:t xml:space="preserve">1. </w:t>
      </w:r>
      <w:r w:rsidR="00A06175" w:rsidRPr="00545FE5">
        <w:rPr>
          <w:i/>
          <w:iCs/>
          <w:noProof/>
          <w:lang w:val="en-GB"/>
        </w:rPr>
        <w:t>S</w:t>
      </w:r>
      <w:r w:rsidRPr="00545FE5">
        <w:rPr>
          <w:i/>
          <w:iCs/>
          <w:noProof/>
          <w:lang w:val="en-GB"/>
        </w:rPr>
        <w:t>almon and tuna nHAs.</w:t>
      </w:r>
    </w:p>
    <w:p w14:paraId="5319B709" w14:textId="77777777" w:rsidR="003034AC" w:rsidRPr="00545FE5" w:rsidRDefault="003034AC" w:rsidP="00557067">
      <w:pPr>
        <w:spacing w:after="0" w:line="480" w:lineRule="auto"/>
        <w:contextualSpacing/>
        <w:rPr>
          <w:b/>
          <w:bCs/>
          <w:i/>
          <w:iCs/>
          <w:noProof/>
          <w:lang w:val="en-GB"/>
        </w:rPr>
      </w:pPr>
    </w:p>
    <w:p w14:paraId="079120AE" w14:textId="579B7773" w:rsidR="00B12E06" w:rsidRPr="00545FE5" w:rsidRDefault="003034AC" w:rsidP="00557067">
      <w:pPr>
        <w:spacing w:after="0" w:line="480" w:lineRule="auto"/>
        <w:contextualSpacing/>
        <w:jc w:val="both"/>
        <w:rPr>
          <w:noProof/>
          <w:lang w:val="en-GB"/>
        </w:rPr>
      </w:pPr>
      <w:r w:rsidRPr="00545FE5">
        <w:rPr>
          <w:noProof/>
          <w:lang w:val="en-GB"/>
        </w:rPr>
        <w:tab/>
      </w:r>
      <w:r w:rsidR="009B3EB9" w:rsidRPr="00545FE5">
        <w:rPr>
          <w:noProof/>
          <w:lang w:val="en-GB"/>
        </w:rPr>
        <w:t xml:space="preserve">After calcination at 700 °C and ball milling, the composition, structure, morphology, and phosphorus (P) concentration of the salmon and tuna hydroxyapatite (SnHAs and TnHAs, respectively) were determined. The phase composition was determined by X-ray diffraction (XRD) using an X’Pert PRO MRD diffractometer (Malvern, Panalytical Ltd., Malvern, UK) with CuKα radiation. </w:t>
      </w:r>
      <w:r w:rsidR="00B12E06" w:rsidRPr="00545FE5">
        <w:rPr>
          <w:noProof/>
          <w:lang w:val="en-GB"/>
        </w:rPr>
        <w:t>Diffraction patterns were acquired with a step size of 0.005° and a count time of 100 seconds, covering an angular range between 20° and 60°. The recorded patterns were compared with the standard Joint Committee on Powder Diffraction File (JCPDF) patterns 01-072-1234 for HA and 09-169 for β-TCP. A semi-quantitative XRD phase analysis was performed using the reference intensity ratio (RIR) method, with corundum as a standard reference (</w:t>
      </w:r>
      <w:r w:rsidR="00B12E06" w:rsidRPr="00545FE5">
        <w:rPr>
          <w:noProof/>
          <w:highlight w:val="yellow"/>
          <w:lang w:val="en-GB"/>
        </w:rPr>
        <w:t>Hubbard and Snyder, 1988</w:t>
      </w:r>
      <w:r w:rsidR="00B12E06" w:rsidRPr="00545FE5">
        <w:rPr>
          <w:noProof/>
          <w:lang w:val="en-GB"/>
        </w:rPr>
        <w:t xml:space="preserve">). </w:t>
      </w:r>
      <w:r w:rsidR="009B3EB9" w:rsidRPr="00545FE5">
        <w:rPr>
          <w:noProof/>
          <w:lang w:val="en-GB"/>
        </w:rPr>
        <w:t xml:space="preserve">The XRD patterns of SnHAs show a biphasic composition with two intense peaks at 31.0 ° and 31.7 ° which correspond to β-tricalcium phosphate (β-TCP) and hydroxyapatite (HA), respectively (Fig. S1a). The ratio β-TCP:HA in SnHAs was 45%:55 % (w/w), indicating the incomplete conversion of HA to β-TCP during heating. The XRD patterns of tuna hydroxyapatite nanoparticles (TnHAs) showed a unique peak at 31.7 °C (Fig. S1a), characterizing the standard HA XRD pattern (Teixeira et al., 2017). No other phases were detected within the pattern, except for a small shoulder at 31° which corresponds to the β-TCP peak. Since the β-TCP peak was scarcely detected, it is reasonable to assume that the TnHAs were composed of 98-99% pure HA, which is less soluble than β-TCP </w:t>
      </w:r>
      <w:r w:rsidR="009B3EB9" w:rsidRPr="0066134D">
        <w:rPr>
          <w:noProof/>
          <w:lang w:val="en-GB"/>
        </w:rPr>
        <w:t>(</w:t>
      </w:r>
      <w:r w:rsidR="009B3EB9" w:rsidRPr="00D4180D">
        <w:rPr>
          <w:noProof/>
          <w:lang w:val="en-GB"/>
        </w:rPr>
        <w:t>Dorozhkin and Epple 2002</w:t>
      </w:r>
      <w:r w:rsidR="009B3EB9" w:rsidRPr="0066134D">
        <w:rPr>
          <w:noProof/>
          <w:lang w:val="en-GB"/>
        </w:rPr>
        <w:t>).</w:t>
      </w:r>
      <w:r w:rsidR="009B3EB9" w:rsidRPr="00545FE5">
        <w:rPr>
          <w:noProof/>
          <w:lang w:val="en-GB"/>
        </w:rPr>
        <w:t xml:space="preserve"> </w:t>
      </w:r>
    </w:p>
    <w:p w14:paraId="430E08EB" w14:textId="481BB91B" w:rsidR="00AF5363" w:rsidRPr="00545FE5" w:rsidRDefault="00B12E06" w:rsidP="00B12E06">
      <w:pPr>
        <w:spacing w:after="0" w:line="480" w:lineRule="auto"/>
        <w:jc w:val="both"/>
        <w:rPr>
          <w:noProof/>
          <w:lang w:val="en-GB"/>
        </w:rPr>
      </w:pPr>
      <w:r w:rsidRPr="00545FE5">
        <w:rPr>
          <w:bCs/>
          <w:noProof/>
          <w:lang w:val="en-GB"/>
        </w:rPr>
        <w:tab/>
        <w:t xml:space="preserve">Fourier-transform infrared spectroscopy (FTIR) was conducted using an FT/IR-6000 Jasco spectrometer in transmittance mode (Jasco Europe, Cremella, Italy). Measurements were taken on discs prepared with approximately 2 mg of sample powder mixed with 150 mg of KBr. </w:t>
      </w:r>
      <w:r w:rsidR="009B3EB9" w:rsidRPr="00545FE5">
        <w:rPr>
          <w:noProof/>
          <w:lang w:val="en-GB"/>
        </w:rPr>
        <w:t>FTIR spectra were similar between SnHAs and TnHAs (Fig. S1b), with a small peak at 500 cm</w:t>
      </w:r>
      <w:r w:rsidR="009B3EB9" w:rsidRPr="00545FE5">
        <w:rPr>
          <w:noProof/>
          <w:vertAlign w:val="superscript"/>
          <w:lang w:val="en-GB"/>
        </w:rPr>
        <w:t>-1</w:t>
      </w:r>
      <w:r w:rsidR="009B3EB9" w:rsidRPr="00545FE5">
        <w:rPr>
          <w:noProof/>
          <w:lang w:val="en-GB"/>
        </w:rPr>
        <w:t xml:space="preserve">, several peaks at </w:t>
      </w:r>
      <w:r w:rsidR="009B3EB9" w:rsidRPr="00545FE5">
        <w:rPr>
          <w:noProof/>
          <w:lang w:val="en-GB"/>
        </w:rPr>
        <w:lastRenderedPageBreak/>
        <w:t>570-650 cm</w:t>
      </w:r>
      <w:r w:rsidR="009B3EB9" w:rsidRPr="00545FE5">
        <w:rPr>
          <w:noProof/>
          <w:vertAlign w:val="superscript"/>
          <w:lang w:val="en-GB"/>
        </w:rPr>
        <w:t>-1</w:t>
      </w:r>
      <w:r w:rsidR="009B3EB9" w:rsidRPr="00545FE5">
        <w:rPr>
          <w:noProof/>
          <w:lang w:val="en-GB"/>
        </w:rPr>
        <w:t xml:space="preserve"> and a deep broad band around 1100 cm</w:t>
      </w:r>
      <w:r w:rsidR="009B3EB9" w:rsidRPr="00545FE5">
        <w:rPr>
          <w:noProof/>
          <w:vertAlign w:val="superscript"/>
          <w:lang w:val="en-GB"/>
        </w:rPr>
        <w:t>-1</w:t>
      </w:r>
      <w:r w:rsidR="009B3EB9" w:rsidRPr="00545FE5">
        <w:rPr>
          <w:noProof/>
          <w:lang w:val="en-GB"/>
        </w:rPr>
        <w:t xml:space="preserve"> characterizing the phosphate groups (</w:t>
      </w:r>
      <w:r w:rsidR="009B3EB9" w:rsidRPr="00D4180D">
        <w:rPr>
          <w:noProof/>
          <w:lang w:val="en-GB"/>
        </w:rPr>
        <w:t>Teixeira et al., 2017</w:t>
      </w:r>
      <w:r w:rsidR="009B3EB9" w:rsidRPr="00157021">
        <w:rPr>
          <w:noProof/>
          <w:lang w:val="en-GB"/>
        </w:rPr>
        <w:t>).</w:t>
      </w:r>
      <w:r w:rsidR="009B3EB9" w:rsidRPr="00545FE5">
        <w:rPr>
          <w:noProof/>
          <w:lang w:val="en-GB"/>
        </w:rPr>
        <w:t xml:space="preserve"> Although the signals at 1088, 1035 and 944 cm</w:t>
      </w:r>
      <w:r w:rsidR="009B3EB9" w:rsidRPr="00545FE5">
        <w:rPr>
          <w:noProof/>
          <w:vertAlign w:val="superscript"/>
          <w:lang w:val="en-GB"/>
        </w:rPr>
        <w:t>-1</w:t>
      </w:r>
      <w:r w:rsidR="009B3EB9" w:rsidRPr="00545FE5">
        <w:rPr>
          <w:noProof/>
          <w:lang w:val="en-GB"/>
        </w:rPr>
        <w:t xml:space="preserve"> correspond to the PO</w:t>
      </w:r>
      <w:r w:rsidR="009B3EB9" w:rsidRPr="00545FE5">
        <w:rPr>
          <w:noProof/>
          <w:vertAlign w:val="subscript"/>
          <w:lang w:val="en-GB"/>
        </w:rPr>
        <w:t>4</w:t>
      </w:r>
      <w:r w:rsidR="009B3EB9" w:rsidRPr="00545FE5">
        <w:rPr>
          <w:noProof/>
          <w:lang w:val="en-GB"/>
        </w:rPr>
        <w:t xml:space="preserve"> group of HA, in SnHAs an additional peak at 1118 cm</w:t>
      </w:r>
      <w:r w:rsidR="009B3EB9" w:rsidRPr="00545FE5">
        <w:rPr>
          <w:noProof/>
          <w:vertAlign w:val="superscript"/>
          <w:lang w:val="en-GB"/>
        </w:rPr>
        <w:t xml:space="preserve">-1 </w:t>
      </w:r>
      <w:r w:rsidR="009B3EB9" w:rsidRPr="00545FE5">
        <w:rPr>
          <w:noProof/>
          <w:lang w:val="en-GB"/>
        </w:rPr>
        <w:t>(marked with an asterisk on the spectra) was recorded and attributed to β-TCP (</w:t>
      </w:r>
      <w:r w:rsidR="009B3EB9" w:rsidRPr="00545FE5">
        <w:rPr>
          <w:noProof/>
          <w:highlight w:val="yellow"/>
          <w:lang w:val="en-GB"/>
        </w:rPr>
        <w:t>Ebrahimi et al., 2017</w:t>
      </w:r>
      <w:r w:rsidR="009B3EB9" w:rsidRPr="00545FE5">
        <w:rPr>
          <w:noProof/>
          <w:lang w:val="en-GB"/>
        </w:rPr>
        <w:t>), confirming its presence in SnHAs. The small peak at around 3600 cm</w:t>
      </w:r>
      <w:r w:rsidR="009B3EB9" w:rsidRPr="00545FE5">
        <w:rPr>
          <w:noProof/>
          <w:vertAlign w:val="superscript"/>
          <w:lang w:val="en-GB"/>
        </w:rPr>
        <w:t>-1</w:t>
      </w:r>
      <w:r w:rsidR="009B3EB9" w:rsidRPr="00545FE5">
        <w:rPr>
          <w:noProof/>
          <w:lang w:val="en-GB"/>
        </w:rPr>
        <w:t xml:space="preserve"> and the broad band centered at 3400 cm</w:t>
      </w:r>
      <w:r w:rsidR="009B3EB9" w:rsidRPr="00545FE5">
        <w:rPr>
          <w:noProof/>
          <w:vertAlign w:val="superscript"/>
          <w:lang w:val="en-GB"/>
        </w:rPr>
        <w:t>-1</w:t>
      </w:r>
      <w:r w:rsidR="009B3EB9" w:rsidRPr="00545FE5">
        <w:rPr>
          <w:noProof/>
          <w:lang w:val="en-GB"/>
        </w:rPr>
        <w:t xml:space="preserve"> are typical of hydroxide groups, whereas the weak signal at 1500 cm</w:t>
      </w:r>
      <w:r w:rsidR="009B3EB9" w:rsidRPr="00545FE5">
        <w:rPr>
          <w:noProof/>
          <w:vertAlign w:val="superscript"/>
          <w:lang w:val="en-GB"/>
        </w:rPr>
        <w:t xml:space="preserve">-1 </w:t>
      </w:r>
      <w:r w:rsidR="009B3EB9" w:rsidRPr="00545FE5">
        <w:rPr>
          <w:noProof/>
          <w:lang w:val="en-GB"/>
        </w:rPr>
        <w:t>in both matrices may indicate the presence of carbonate (CO</w:t>
      </w:r>
      <w:r w:rsidR="009B3EB9" w:rsidRPr="00545FE5">
        <w:rPr>
          <w:noProof/>
          <w:vertAlign w:val="subscript"/>
          <w:lang w:val="en-GB"/>
        </w:rPr>
        <w:t>3</w:t>
      </w:r>
      <w:r w:rsidR="009B3EB9" w:rsidRPr="00545FE5">
        <w:rPr>
          <w:noProof/>
          <w:vertAlign w:val="superscript"/>
          <w:lang w:val="en-GB"/>
        </w:rPr>
        <w:t>2-</w:t>
      </w:r>
      <w:r w:rsidR="009B3EB9" w:rsidRPr="00545FE5">
        <w:rPr>
          <w:noProof/>
          <w:lang w:val="en-GB"/>
        </w:rPr>
        <w:t>) groups</w:t>
      </w:r>
      <w:r w:rsidR="00BE31F3" w:rsidRPr="00545FE5">
        <w:rPr>
          <w:noProof/>
          <w:lang w:val="en-GB"/>
        </w:rPr>
        <w:t>,</w:t>
      </w:r>
      <w:r w:rsidR="009B3EB9" w:rsidRPr="00545FE5">
        <w:rPr>
          <w:noProof/>
          <w:lang w:val="en-GB"/>
        </w:rPr>
        <w:t xml:space="preserve"> which improves HA </w:t>
      </w:r>
      <w:r w:rsidR="009B3EB9" w:rsidRPr="00157021">
        <w:rPr>
          <w:noProof/>
          <w:lang w:val="en-GB"/>
        </w:rPr>
        <w:t>solubility (</w:t>
      </w:r>
      <w:r w:rsidR="009B3EB9" w:rsidRPr="00D4180D">
        <w:rPr>
          <w:noProof/>
          <w:lang w:val="en-GB"/>
        </w:rPr>
        <w:t>Pan et al., 2010</w:t>
      </w:r>
      <w:r w:rsidR="009B3EB9" w:rsidRPr="00157021">
        <w:rPr>
          <w:noProof/>
          <w:lang w:val="en-GB"/>
        </w:rPr>
        <w:t>).</w:t>
      </w:r>
      <w:r w:rsidR="009B3EB9" w:rsidRPr="00545FE5">
        <w:rPr>
          <w:noProof/>
          <w:lang w:val="en-GB"/>
        </w:rPr>
        <w:t xml:space="preserve"> A small amount of carbonate is usually present in biogenic HA. </w:t>
      </w:r>
    </w:p>
    <w:p w14:paraId="725C24DF" w14:textId="77777777" w:rsidR="00AF5363" w:rsidRPr="00545FE5" w:rsidRDefault="00AF5363" w:rsidP="00B12E06">
      <w:pPr>
        <w:spacing w:after="0" w:line="480" w:lineRule="auto"/>
        <w:jc w:val="both"/>
        <w:rPr>
          <w:noProof/>
          <w:lang w:val="en-GB"/>
        </w:rPr>
      </w:pPr>
      <w:r w:rsidRPr="00545FE5">
        <w:rPr>
          <w:noProof/>
          <w:lang w:val="en-GB"/>
        </w:rPr>
        <w:tab/>
      </w:r>
      <w:r w:rsidRPr="00545FE5">
        <w:rPr>
          <w:bCs/>
          <w:noProof/>
          <w:lang w:val="en-GB"/>
        </w:rPr>
        <w:t>To assess the surface charge of the HA-based powders, zeta potential (ζ) measurements were carried out with a Malvern Nano-ZS90 instrument (Malvern, Panalytical Ltd., Malvern, UK), using a suspension of the powders in distilled water at a concentration of 1 g L</w:t>
      </w:r>
      <w:r w:rsidRPr="00545FE5">
        <w:rPr>
          <w:bCs/>
          <w:noProof/>
          <w:vertAlign w:val="superscript"/>
          <w:lang w:val="en-GB"/>
        </w:rPr>
        <w:t>-1</w:t>
      </w:r>
      <w:r w:rsidRPr="00545FE5">
        <w:rPr>
          <w:bCs/>
          <w:noProof/>
          <w:lang w:val="en-GB"/>
        </w:rPr>
        <w:t xml:space="preserve">). All measurements were performed in triplicate. </w:t>
      </w:r>
      <w:r w:rsidR="009B3EB9" w:rsidRPr="00545FE5">
        <w:rPr>
          <w:noProof/>
          <w:lang w:val="en-GB"/>
        </w:rPr>
        <w:t xml:space="preserve">The Zeta potential (ζ) of SnHAs was -34.7 mV (± 0.2 mV) (Fig.S1c), indicating a significant potential difference between the surface of the particles, water and a negative surface charge. </w:t>
      </w:r>
      <w:r w:rsidR="00B12E06" w:rsidRPr="00545FE5">
        <w:rPr>
          <w:noProof/>
          <w:lang w:val="en-GB"/>
        </w:rPr>
        <w:t>ζ</w:t>
      </w:r>
      <w:r w:rsidR="009B3EB9" w:rsidRPr="00545FE5">
        <w:rPr>
          <w:noProof/>
          <w:lang w:val="en-GB"/>
        </w:rPr>
        <w:t xml:space="preserve"> larger than -30 mV (or +30 mV) provides a sufficient repulsive force to prevent particle agglomeration and flocculation in suspension, leading to colloidal stability, thus preventing flocculation and aggregation in the absence of stabilizers, additives or surfactants. The </w:t>
      </w:r>
      <w:r w:rsidRPr="00545FE5">
        <w:rPr>
          <w:noProof/>
          <w:lang w:val="en-GB"/>
        </w:rPr>
        <w:t>ζ</w:t>
      </w:r>
      <w:r w:rsidR="009B3EB9" w:rsidRPr="00545FE5">
        <w:rPr>
          <w:noProof/>
          <w:lang w:val="en-GB"/>
        </w:rPr>
        <w:t xml:space="preserve"> of TnHAs was below the threshold of agglomeration (-15.3±0.6 mV) (Fig.S1c), indicating instability in the </w:t>
      </w:r>
      <w:r w:rsidR="009B3EB9" w:rsidRPr="00157021">
        <w:rPr>
          <w:noProof/>
          <w:lang w:val="en-GB"/>
        </w:rPr>
        <w:t>solution (</w:t>
      </w:r>
      <w:r w:rsidR="009B3EB9" w:rsidRPr="00D4180D">
        <w:rPr>
          <w:noProof/>
          <w:lang w:val="en-GB"/>
        </w:rPr>
        <w:t>Mahbubul et al., 2015</w:t>
      </w:r>
      <w:r w:rsidR="009B3EB9" w:rsidRPr="00157021">
        <w:rPr>
          <w:noProof/>
          <w:lang w:val="en-GB"/>
        </w:rPr>
        <w:t>).</w:t>
      </w:r>
      <w:r w:rsidR="009B3EB9" w:rsidRPr="00545FE5">
        <w:rPr>
          <w:noProof/>
          <w:lang w:val="en-GB"/>
        </w:rPr>
        <w:t xml:space="preserve"> </w:t>
      </w:r>
    </w:p>
    <w:p w14:paraId="3599C88C" w14:textId="16823684" w:rsidR="00461133" w:rsidRDefault="00AF5363" w:rsidP="00B12E06">
      <w:pPr>
        <w:spacing w:after="0" w:line="480" w:lineRule="auto"/>
        <w:jc w:val="both"/>
        <w:rPr>
          <w:bCs/>
          <w:noProof/>
          <w:lang w:val="en-GB"/>
        </w:rPr>
      </w:pPr>
      <w:r w:rsidRPr="00545FE5">
        <w:rPr>
          <w:noProof/>
          <w:lang w:val="en-GB"/>
        </w:rPr>
        <w:tab/>
      </w:r>
      <w:r w:rsidR="00461133" w:rsidRPr="00545FE5">
        <w:rPr>
          <w:bCs/>
          <w:noProof/>
          <w:lang w:val="en-GB"/>
        </w:rPr>
        <w:t xml:space="preserve">The morphology of the milled powders was analyzed using scanning electron microscopy (SEM) by a Carl Zeiss Merlin instrument equipped with a Gemini II column and an integrated In-lens (Zeiss Sigma 300 VP FE-SEM, Carl Zeiss AG, Oberkochen, Germany). An accelerating voltage of 10 kV was applied. Prior to SEM analysis, samples were sputter-coated with gold to prevent electric charging. </w:t>
      </w:r>
      <w:r w:rsidR="00461133" w:rsidRPr="00545FE5">
        <w:rPr>
          <w:noProof/>
          <w:lang w:val="en-GB"/>
        </w:rPr>
        <w:t>T</w:t>
      </w:r>
      <w:r w:rsidR="009B3EB9" w:rsidRPr="00545FE5">
        <w:rPr>
          <w:noProof/>
          <w:lang w:val="en-GB"/>
        </w:rPr>
        <w:t>he SEM micrographs of SnHAs acquired at 30,000X (Fig. S1d) and 50,000X (Fig. S1e) indicated spherical particles (Ø &lt; 50 nm) which tended to cluster into aggregates. Conversely, SEM micrographs of TnHAs acquired at 50,000X (Fig.</w:t>
      </w:r>
      <w:r w:rsidR="00D0229E">
        <w:rPr>
          <w:noProof/>
          <w:lang w:val="en-GB"/>
        </w:rPr>
        <w:t xml:space="preserve"> </w:t>
      </w:r>
      <w:r w:rsidR="009B3EB9" w:rsidRPr="00545FE5">
        <w:rPr>
          <w:noProof/>
          <w:lang w:val="en-GB"/>
        </w:rPr>
        <w:t>S1f) and 80,000X (Fig.</w:t>
      </w:r>
      <w:r w:rsidR="00D0229E">
        <w:rPr>
          <w:noProof/>
          <w:lang w:val="en-GB"/>
        </w:rPr>
        <w:t xml:space="preserve"> </w:t>
      </w:r>
      <w:r w:rsidR="009B3EB9" w:rsidRPr="00545FE5">
        <w:rPr>
          <w:noProof/>
          <w:lang w:val="en-GB"/>
        </w:rPr>
        <w:t xml:space="preserve">S1g) showed elongated particles, ranging from 200 to 400 nm, and a width between 30 and 50 nm.  </w:t>
      </w:r>
      <w:r w:rsidR="00461133" w:rsidRPr="00545FE5">
        <w:rPr>
          <w:bCs/>
          <w:noProof/>
          <w:lang w:val="en-GB"/>
        </w:rPr>
        <w:t xml:space="preserve">P concentration in SnHAs </w:t>
      </w:r>
      <w:r w:rsidR="00461133" w:rsidRPr="00545FE5">
        <w:rPr>
          <w:bCs/>
          <w:noProof/>
          <w:lang w:val="en-GB"/>
        </w:rPr>
        <w:lastRenderedPageBreak/>
        <w:t xml:space="preserve">and TnHAs was determined spectrophotometrically by a Merck Spectroquant kit (Sigma-Aldrich, Milan, Italy), following the </w:t>
      </w:r>
      <w:r w:rsidR="00461133" w:rsidRPr="00157021">
        <w:rPr>
          <w:bCs/>
          <w:noProof/>
          <w:lang w:val="en-GB"/>
        </w:rPr>
        <w:t xml:space="preserve">method described by </w:t>
      </w:r>
      <w:r w:rsidR="00461133" w:rsidRPr="00D4180D">
        <w:rPr>
          <w:bCs/>
          <w:noProof/>
          <w:lang w:val="en-GB"/>
        </w:rPr>
        <w:t>Piccirillo et al. (2014)</w:t>
      </w:r>
      <w:r w:rsidR="00461133" w:rsidRPr="00157021">
        <w:rPr>
          <w:bCs/>
          <w:noProof/>
          <w:lang w:val="en-GB"/>
        </w:rPr>
        <w:t>.</w:t>
      </w:r>
      <w:r w:rsidR="00461133" w:rsidRPr="00545FE5">
        <w:rPr>
          <w:bCs/>
          <w:noProof/>
          <w:lang w:val="en-GB"/>
        </w:rPr>
        <w:t xml:space="preserve"> </w:t>
      </w:r>
    </w:p>
    <w:p w14:paraId="1C721DDA" w14:textId="77777777" w:rsidR="00D0229E" w:rsidRPr="00545FE5" w:rsidRDefault="00D0229E" w:rsidP="00B12E06">
      <w:pPr>
        <w:spacing w:after="0" w:line="480" w:lineRule="auto"/>
        <w:jc w:val="both"/>
        <w:rPr>
          <w:bCs/>
          <w:noProof/>
          <w:lang w:val="en-GB"/>
        </w:rPr>
      </w:pPr>
    </w:p>
    <w:p w14:paraId="37FA7867" w14:textId="0AE8C599" w:rsidR="005A0297" w:rsidRPr="00545FE5" w:rsidRDefault="005A0297" w:rsidP="005A0297">
      <w:pPr>
        <w:spacing w:after="0" w:line="480" w:lineRule="auto"/>
        <w:jc w:val="both"/>
        <w:rPr>
          <w:bCs/>
          <w:i/>
          <w:iCs/>
          <w:noProof/>
          <w:lang w:val="en-GB"/>
        </w:rPr>
      </w:pPr>
      <w:r w:rsidRPr="00545FE5">
        <w:rPr>
          <w:bCs/>
          <w:i/>
          <w:iCs/>
          <w:noProof/>
          <w:lang w:val="en-GB"/>
        </w:rPr>
        <w:t xml:space="preserve">2. </w:t>
      </w:r>
      <w:r w:rsidRPr="00545FE5">
        <w:rPr>
          <w:bCs/>
          <w:noProof/>
          <w:lang w:val="en-GB"/>
        </w:rPr>
        <w:t>In vitro</w:t>
      </w:r>
      <w:r w:rsidRPr="00545FE5">
        <w:rPr>
          <w:bCs/>
          <w:i/>
          <w:iCs/>
          <w:noProof/>
          <w:lang w:val="en-GB"/>
        </w:rPr>
        <w:t xml:space="preserve"> qualitative screening of phosphate solubilization activity by PSB strains</w:t>
      </w:r>
    </w:p>
    <w:p w14:paraId="3A058BF5" w14:textId="77777777" w:rsidR="005A0297" w:rsidRPr="00545FE5" w:rsidRDefault="005A0297" w:rsidP="00B12E06">
      <w:pPr>
        <w:spacing w:after="0" w:line="480" w:lineRule="auto"/>
        <w:jc w:val="both"/>
        <w:rPr>
          <w:bCs/>
          <w:noProof/>
          <w:lang w:val="en-GB"/>
        </w:rPr>
      </w:pPr>
    </w:p>
    <w:p w14:paraId="3BD43D26" w14:textId="587C7E14" w:rsidR="005A0297" w:rsidRPr="00545FE5" w:rsidRDefault="005A0297" w:rsidP="005A0297">
      <w:pPr>
        <w:spacing w:after="0" w:line="480" w:lineRule="auto"/>
        <w:jc w:val="both"/>
        <w:rPr>
          <w:bCs/>
          <w:noProof/>
          <w:lang w:val="en-GB"/>
        </w:rPr>
      </w:pPr>
      <w:r w:rsidRPr="00545FE5">
        <w:rPr>
          <w:bCs/>
          <w:noProof/>
          <w:lang w:val="en-GB"/>
        </w:rPr>
        <w:tab/>
      </w:r>
      <w:r w:rsidR="001754C0" w:rsidRPr="00545FE5">
        <w:rPr>
          <w:bCs/>
          <w:noProof/>
          <w:lang w:val="en-GB"/>
        </w:rPr>
        <w:t xml:space="preserve">Fifteen bacterial strains, previously identified as capable of solubilizing </w:t>
      </w:r>
      <w:r w:rsidR="001754C0" w:rsidRPr="00545FE5">
        <w:rPr>
          <w:rFonts w:ascii="Symbol" w:hAnsi="Symbol"/>
          <w:bCs/>
          <w:noProof/>
          <w:lang w:val="en-GB"/>
        </w:rPr>
        <w:t></w:t>
      </w:r>
      <w:r w:rsidR="001754C0" w:rsidRPr="00545FE5">
        <w:rPr>
          <w:bCs/>
          <w:noProof/>
          <w:lang w:val="en-GB"/>
        </w:rPr>
        <w:t xml:space="preserve">-TCP or classified as potential PSB, were selected from earlier studies (e.g., Pérez-Rodriguez et al., 2020; Sessitsch et al. 2005). The identities, DSMZ numbers, internal codes, and references of these strains are provided in Table S1. </w:t>
      </w:r>
      <w:r w:rsidRPr="00545FE5">
        <w:rPr>
          <w:bCs/>
          <w:noProof/>
          <w:lang w:val="en-GB"/>
        </w:rPr>
        <w:t xml:space="preserve">The </w:t>
      </w:r>
      <w:r w:rsidRPr="00545FE5">
        <w:rPr>
          <w:bCs/>
          <w:i/>
          <w:iCs/>
          <w:noProof/>
          <w:lang w:val="en-GB"/>
        </w:rPr>
        <w:t>in vitro</w:t>
      </w:r>
      <w:r w:rsidRPr="00545FE5">
        <w:rPr>
          <w:bCs/>
          <w:noProof/>
          <w:lang w:val="en-GB"/>
        </w:rPr>
        <w:t xml:space="preserve"> qualitative screening of the PSB strains was conducted on the National Botanical Research Institute's Phosphate (NBRIP</w:t>
      </w:r>
      <w:r w:rsidRPr="00FB0AEB">
        <w:rPr>
          <w:bCs/>
          <w:noProof/>
          <w:lang w:val="en-GB"/>
        </w:rPr>
        <w:t>) agar medium (</w:t>
      </w:r>
      <w:r w:rsidRPr="00D4180D">
        <w:rPr>
          <w:bCs/>
          <w:noProof/>
          <w:lang w:val="en-GB"/>
        </w:rPr>
        <w:t>Nautiyal, 1999</w:t>
      </w:r>
      <w:r w:rsidRPr="00FB0AEB">
        <w:rPr>
          <w:bCs/>
          <w:noProof/>
          <w:lang w:val="en-GB"/>
        </w:rPr>
        <w:t>), supplemented</w:t>
      </w:r>
      <w:r w:rsidRPr="00545FE5">
        <w:rPr>
          <w:bCs/>
          <w:noProof/>
          <w:lang w:val="en-GB"/>
        </w:rPr>
        <w:t xml:space="preserve"> with six different inorganic P sources with varying solubility: </w:t>
      </w:r>
      <w:r w:rsidRPr="00545FE5">
        <w:rPr>
          <w:noProof/>
          <w:lang w:val="en-GB"/>
        </w:rPr>
        <w:t>β</w:t>
      </w:r>
      <w:r w:rsidRPr="00545FE5">
        <w:rPr>
          <w:bCs/>
          <w:noProof/>
          <w:lang w:val="en-GB"/>
        </w:rPr>
        <w:t>-TCP (5 g L</w:t>
      </w:r>
      <w:r w:rsidRPr="00545FE5">
        <w:rPr>
          <w:bCs/>
          <w:noProof/>
          <w:vertAlign w:val="superscript"/>
          <w:lang w:val="en-GB"/>
        </w:rPr>
        <w:t>-1</w:t>
      </w:r>
      <w:r w:rsidRPr="00545FE5">
        <w:rPr>
          <w:bCs/>
          <w:noProof/>
          <w:lang w:val="en-GB"/>
        </w:rPr>
        <w:t>), SnHAs (5 g L</w:t>
      </w:r>
      <w:r w:rsidRPr="00545FE5">
        <w:rPr>
          <w:bCs/>
          <w:noProof/>
          <w:vertAlign w:val="superscript"/>
          <w:lang w:val="en-GB"/>
        </w:rPr>
        <w:t>-1</w:t>
      </w:r>
      <w:r w:rsidRPr="00545FE5">
        <w:rPr>
          <w:bCs/>
          <w:noProof/>
          <w:lang w:val="en-GB"/>
        </w:rPr>
        <w:t>), TnHAs (5 g L</w:t>
      </w:r>
      <w:r w:rsidRPr="00545FE5">
        <w:rPr>
          <w:bCs/>
          <w:noProof/>
          <w:vertAlign w:val="superscript"/>
          <w:lang w:val="en-GB"/>
        </w:rPr>
        <w:t>-1</w:t>
      </w:r>
      <w:r w:rsidRPr="00545FE5">
        <w:rPr>
          <w:bCs/>
          <w:noProof/>
          <w:lang w:val="en-GB"/>
        </w:rPr>
        <w:t>), mineral nHAs (MnHAs) (5 g L</w:t>
      </w:r>
      <w:r w:rsidRPr="00545FE5">
        <w:rPr>
          <w:bCs/>
          <w:noProof/>
          <w:vertAlign w:val="superscript"/>
          <w:lang w:val="en-GB"/>
        </w:rPr>
        <w:t>-1</w:t>
      </w:r>
      <w:r w:rsidRPr="00545FE5">
        <w:rPr>
          <w:bCs/>
          <w:noProof/>
          <w:lang w:val="en-GB"/>
        </w:rPr>
        <w:t>; Sigma-Aldrich, Milan, Italy), AlPO</w:t>
      </w:r>
      <w:r w:rsidRPr="00545FE5">
        <w:rPr>
          <w:bCs/>
          <w:noProof/>
          <w:vertAlign w:val="subscript"/>
          <w:lang w:val="en-GB"/>
        </w:rPr>
        <w:t>4</w:t>
      </w:r>
      <w:r w:rsidRPr="00545FE5">
        <w:rPr>
          <w:bCs/>
          <w:noProof/>
          <w:vertAlign w:val="superscript"/>
          <w:lang w:val="en-GB"/>
        </w:rPr>
        <w:t>-</w:t>
      </w:r>
      <w:r w:rsidRPr="00545FE5">
        <w:rPr>
          <w:bCs/>
          <w:noProof/>
          <w:lang w:val="en-GB"/>
        </w:rPr>
        <w:t xml:space="preserve"> (2 g L</w:t>
      </w:r>
      <w:r w:rsidRPr="00545FE5">
        <w:rPr>
          <w:bCs/>
          <w:noProof/>
          <w:vertAlign w:val="superscript"/>
          <w:lang w:val="en-GB"/>
        </w:rPr>
        <w:t>-1</w:t>
      </w:r>
      <w:r w:rsidRPr="00545FE5">
        <w:rPr>
          <w:bCs/>
          <w:noProof/>
          <w:lang w:val="en-GB"/>
        </w:rPr>
        <w:t>), and FePO</w:t>
      </w:r>
      <w:r w:rsidRPr="00545FE5">
        <w:rPr>
          <w:bCs/>
          <w:noProof/>
          <w:vertAlign w:val="subscript"/>
          <w:lang w:val="en-GB"/>
        </w:rPr>
        <w:t>4</w:t>
      </w:r>
      <w:r w:rsidRPr="00545FE5">
        <w:rPr>
          <w:bCs/>
          <w:noProof/>
          <w:vertAlign w:val="superscript"/>
          <w:lang w:val="en-GB"/>
        </w:rPr>
        <w:t>-</w:t>
      </w:r>
      <w:r w:rsidRPr="00545FE5">
        <w:rPr>
          <w:bCs/>
          <w:noProof/>
          <w:lang w:val="en-GB"/>
        </w:rPr>
        <w:t xml:space="preserve"> (1 g L</w:t>
      </w:r>
      <w:r w:rsidRPr="00545FE5">
        <w:rPr>
          <w:bCs/>
          <w:noProof/>
          <w:vertAlign w:val="superscript"/>
          <w:lang w:val="en-GB"/>
        </w:rPr>
        <w:t>-1</w:t>
      </w:r>
      <w:r w:rsidRPr="00545FE5">
        <w:rPr>
          <w:bCs/>
          <w:noProof/>
          <w:lang w:val="en-GB"/>
        </w:rPr>
        <w:t xml:space="preserve">). The pH of the NBRIP medium was adjusted to 5.5 and 7.5 using HCl and KOH, respectively. </w:t>
      </w:r>
    </w:p>
    <w:p w14:paraId="58248B6F" w14:textId="2A5A01D7" w:rsidR="005A0297" w:rsidRPr="00545FE5" w:rsidRDefault="005A0297" w:rsidP="005A0297">
      <w:pPr>
        <w:spacing w:after="0" w:line="480" w:lineRule="auto"/>
        <w:jc w:val="both"/>
        <w:rPr>
          <w:bCs/>
          <w:noProof/>
          <w:lang w:val="en-GB"/>
        </w:rPr>
      </w:pPr>
      <w:r w:rsidRPr="00545FE5">
        <w:rPr>
          <w:bCs/>
          <w:noProof/>
          <w:lang w:val="en-GB"/>
        </w:rPr>
        <w:tab/>
        <w:t>The bacterial inoculum was prepared by culturing single colonies in liquid Luria Bertani (LB) medium, followed by incubation at 28 °C in the dark until the exponential phase began (approximately 18-22 hours). The resulting bacterial suspension was adjusted to an optical density at 600 nm (OD600) of 0.1, corresponding to approximately 10</w:t>
      </w:r>
      <w:r w:rsidRPr="00545FE5">
        <w:rPr>
          <w:bCs/>
          <w:noProof/>
          <w:vertAlign w:val="superscript"/>
          <w:lang w:val="en-GB"/>
        </w:rPr>
        <w:t>8</w:t>
      </w:r>
      <w:r w:rsidRPr="00545FE5">
        <w:rPr>
          <w:bCs/>
          <w:noProof/>
          <w:lang w:val="en-GB"/>
        </w:rPr>
        <w:t xml:space="preserve"> CFU mL</w:t>
      </w:r>
      <w:r w:rsidRPr="00545FE5">
        <w:rPr>
          <w:bCs/>
          <w:noProof/>
          <w:vertAlign w:val="superscript"/>
          <w:lang w:val="en-GB"/>
        </w:rPr>
        <w:t>-1</w:t>
      </w:r>
      <w:r w:rsidRPr="00545FE5">
        <w:rPr>
          <w:bCs/>
          <w:noProof/>
          <w:lang w:val="en-GB"/>
        </w:rPr>
        <w:t xml:space="preserve"> based on plate counts. Subsequently, 50 μL of each strain was spotted in triplicate onto NBRIP plates and incubated at 28 °C for 7 days in the dark. Three plates were set up for each bacterial strain, and uninoculated NBRIP plates were used as controls. Phosphate solubilization was assessed by measuring the clear halo surrounding the bacterial colony, indicating the solubilization area. The phosphate solubilization index (PSI) was then calculated using the formula: PSI = [(colony diameter + halo diameter)/colony </w:t>
      </w:r>
      <w:r w:rsidRPr="00FB0AEB">
        <w:rPr>
          <w:bCs/>
          <w:noProof/>
          <w:lang w:val="en-GB"/>
        </w:rPr>
        <w:t>diameter] (</w:t>
      </w:r>
      <w:r w:rsidRPr="00D4180D">
        <w:rPr>
          <w:bCs/>
          <w:noProof/>
          <w:lang w:val="en-GB"/>
        </w:rPr>
        <w:t>Morales et al., 2011</w:t>
      </w:r>
      <w:r w:rsidRPr="00FB0AEB">
        <w:rPr>
          <w:bCs/>
          <w:noProof/>
          <w:lang w:val="en-GB"/>
        </w:rPr>
        <w:t>).</w:t>
      </w:r>
    </w:p>
    <w:p w14:paraId="5A054BE0" w14:textId="4FE48D99" w:rsidR="00AE61FC" w:rsidRPr="00545FE5" w:rsidRDefault="00AE61FC" w:rsidP="005A0297">
      <w:pPr>
        <w:spacing w:after="0" w:line="480" w:lineRule="auto"/>
        <w:jc w:val="both"/>
        <w:rPr>
          <w:bCs/>
          <w:noProof/>
          <w:lang w:val="en-GB"/>
        </w:rPr>
      </w:pPr>
    </w:p>
    <w:p w14:paraId="17323E3A" w14:textId="1BC8E12F" w:rsidR="00AE61FC" w:rsidRPr="00545FE5" w:rsidRDefault="00AE61FC" w:rsidP="00AE61FC">
      <w:pPr>
        <w:spacing w:after="0" w:line="480" w:lineRule="auto"/>
        <w:jc w:val="both"/>
        <w:rPr>
          <w:bCs/>
          <w:i/>
          <w:iCs/>
          <w:noProof/>
          <w:lang w:val="en-GB"/>
        </w:rPr>
      </w:pPr>
      <w:r w:rsidRPr="00545FE5">
        <w:rPr>
          <w:bCs/>
          <w:i/>
          <w:iCs/>
          <w:noProof/>
          <w:lang w:val="en-GB"/>
        </w:rPr>
        <w:t xml:space="preserve">3. </w:t>
      </w:r>
      <w:r w:rsidR="00BF3AC5" w:rsidRPr="00545FE5">
        <w:rPr>
          <w:bCs/>
          <w:i/>
          <w:iCs/>
          <w:noProof/>
          <w:lang w:val="en-GB"/>
        </w:rPr>
        <w:t>A</w:t>
      </w:r>
      <w:r w:rsidRPr="00545FE5">
        <w:rPr>
          <w:bCs/>
          <w:i/>
          <w:iCs/>
          <w:noProof/>
          <w:lang w:val="en-GB"/>
        </w:rPr>
        <w:t xml:space="preserve">dditional plant growth-promoting </w:t>
      </w:r>
      <w:r w:rsidR="00BF3AC5" w:rsidRPr="00545FE5">
        <w:rPr>
          <w:bCs/>
          <w:i/>
          <w:iCs/>
          <w:noProof/>
          <w:lang w:val="en-GB"/>
        </w:rPr>
        <w:t xml:space="preserve">(PGP) </w:t>
      </w:r>
      <w:r w:rsidRPr="00545FE5">
        <w:rPr>
          <w:bCs/>
          <w:i/>
          <w:iCs/>
          <w:noProof/>
          <w:lang w:val="en-GB"/>
        </w:rPr>
        <w:t xml:space="preserve">traits </w:t>
      </w:r>
      <w:r w:rsidR="00BF3AC5" w:rsidRPr="00545FE5">
        <w:rPr>
          <w:bCs/>
          <w:i/>
          <w:iCs/>
          <w:noProof/>
          <w:lang w:val="en-GB"/>
        </w:rPr>
        <w:t xml:space="preserve">and cellulase activity </w:t>
      </w:r>
      <w:r w:rsidRPr="00545FE5">
        <w:rPr>
          <w:bCs/>
          <w:i/>
          <w:iCs/>
          <w:noProof/>
          <w:lang w:val="en-GB"/>
        </w:rPr>
        <w:t>of selected PSB strains</w:t>
      </w:r>
    </w:p>
    <w:p w14:paraId="5F928FC1" w14:textId="77777777" w:rsidR="0064481C" w:rsidRPr="00545FE5" w:rsidRDefault="0064481C" w:rsidP="00AE61FC">
      <w:pPr>
        <w:spacing w:after="0" w:line="480" w:lineRule="auto"/>
        <w:jc w:val="both"/>
        <w:rPr>
          <w:bCs/>
          <w:noProof/>
          <w:lang w:val="en-GB"/>
        </w:rPr>
      </w:pPr>
    </w:p>
    <w:p w14:paraId="090EFEE8" w14:textId="24F9C70D" w:rsidR="00AE61FC" w:rsidRPr="00545FE5" w:rsidRDefault="0090324A" w:rsidP="00AE61FC">
      <w:pPr>
        <w:spacing w:after="0" w:line="480" w:lineRule="auto"/>
        <w:jc w:val="both"/>
        <w:rPr>
          <w:bCs/>
          <w:i/>
          <w:iCs/>
          <w:noProof/>
          <w:lang w:val="en-GB"/>
        </w:rPr>
      </w:pPr>
      <w:r w:rsidRPr="00545FE5">
        <w:rPr>
          <w:bCs/>
          <w:noProof/>
          <w:lang w:val="en-GB"/>
        </w:rPr>
        <w:lastRenderedPageBreak/>
        <w:tab/>
      </w:r>
      <w:r w:rsidR="00AE61FC" w:rsidRPr="00545FE5">
        <w:rPr>
          <w:bCs/>
          <w:noProof/>
          <w:lang w:val="en-GB"/>
        </w:rPr>
        <w:t xml:space="preserve">The production of IAA by PSB strains was quantified following the method of Cumpa-Velásquez et al. (2021) with slight modifications. </w:t>
      </w:r>
      <w:r w:rsidRPr="00545FE5">
        <w:rPr>
          <w:bCs/>
          <w:noProof/>
          <w:lang w:val="en-GB"/>
        </w:rPr>
        <w:t xml:space="preserve">In the IAA production assay, the strain </w:t>
      </w:r>
      <w:r w:rsidRPr="00545FE5">
        <w:rPr>
          <w:bCs/>
          <w:i/>
          <w:iCs/>
          <w:noProof/>
          <w:lang w:val="en-GB"/>
        </w:rPr>
        <w:t>Pantoea eucalypti</w:t>
      </w:r>
      <w:r w:rsidRPr="00545FE5">
        <w:rPr>
          <w:bCs/>
          <w:noProof/>
          <w:lang w:val="en-GB"/>
        </w:rPr>
        <w:t xml:space="preserve"> DSM </w:t>
      </w:r>
      <w:r w:rsidRPr="008E6E2F">
        <w:rPr>
          <w:bCs/>
          <w:noProof/>
          <w:lang w:val="en-GB"/>
        </w:rPr>
        <w:t>23077 (PE1109) was included as a positive control since it has proven to be highly productive of IAA (</w:t>
      </w:r>
      <w:r w:rsidRPr="00D4180D">
        <w:rPr>
          <w:bCs/>
          <w:noProof/>
          <w:lang w:val="en-GB"/>
        </w:rPr>
        <w:t>Song et al., 2020</w:t>
      </w:r>
      <w:r w:rsidRPr="008E6E2F">
        <w:rPr>
          <w:bCs/>
          <w:noProof/>
          <w:lang w:val="en-GB"/>
        </w:rPr>
        <w:t xml:space="preserve">). </w:t>
      </w:r>
      <w:r w:rsidR="00AE61FC" w:rsidRPr="008E6E2F">
        <w:rPr>
          <w:bCs/>
          <w:noProof/>
          <w:lang w:val="en-GB"/>
        </w:rPr>
        <w:t>First</w:t>
      </w:r>
      <w:r w:rsidR="00AE61FC" w:rsidRPr="00545FE5">
        <w:rPr>
          <w:bCs/>
          <w:noProof/>
          <w:lang w:val="en-GB"/>
        </w:rPr>
        <w:t xml:space="preserve">, each bacterial strain was inoculated into 5 mL of LB supplemented with 0.05% L-tryptophan and incubated overnight at 28 °C in the dark. Later, the inoculum was standardized at an OD600nm of 0.1 using fresh LB supplemented with L-tryptophan and brought to a final volume of 5 mL. Then, the tubes were incubated at 28 °C for 48 h in the dark within a rotary shaker at 140 rpm. Three replicates were set up for each strain. For IAA quantification, an aliquot of 1.5 mL was collected from each sample and centrifuged at 5000 x </w:t>
      </w:r>
      <w:r w:rsidR="00AE61FC" w:rsidRPr="00545FE5">
        <w:rPr>
          <w:bCs/>
          <w:i/>
          <w:iCs/>
          <w:noProof/>
          <w:lang w:val="en-GB"/>
        </w:rPr>
        <w:t>g</w:t>
      </w:r>
      <w:r w:rsidR="00AE61FC" w:rsidRPr="00545FE5">
        <w:rPr>
          <w:bCs/>
          <w:noProof/>
          <w:lang w:val="en-GB"/>
        </w:rPr>
        <w:t xml:space="preserve"> for 10 min at room temperature to obtain 500 µL of supernatant. An equal volume of Salkowski’s reagent (FeCl</w:t>
      </w:r>
      <w:r w:rsidR="00AE61FC" w:rsidRPr="00545FE5">
        <w:rPr>
          <w:bCs/>
          <w:noProof/>
          <w:vertAlign w:val="subscript"/>
          <w:lang w:val="en-GB"/>
        </w:rPr>
        <w:t>3</w:t>
      </w:r>
      <w:r w:rsidR="00AE61FC" w:rsidRPr="00545FE5">
        <w:rPr>
          <w:bCs/>
          <w:noProof/>
          <w:lang w:val="en-GB"/>
        </w:rPr>
        <w:t xml:space="preserve"> 0.5 M; 35% HClO</w:t>
      </w:r>
      <w:r w:rsidR="00AE61FC" w:rsidRPr="00545FE5">
        <w:rPr>
          <w:bCs/>
          <w:noProof/>
          <w:vertAlign w:val="subscript"/>
          <w:lang w:val="en-GB"/>
        </w:rPr>
        <w:t>4</w:t>
      </w:r>
      <w:r w:rsidR="00AE61FC" w:rsidRPr="00545FE5">
        <w:rPr>
          <w:bCs/>
          <w:noProof/>
          <w:lang w:val="en-GB"/>
        </w:rPr>
        <w:t>) was mixed with the supernatant, and the resulting suspension was kept in the dark at room temperature for 30 min. Absorbance values at 530 nm were recorded by a spectrophotometer (Infinity Pro200, TECAN) and IAA content (µg mL</w:t>
      </w:r>
      <w:r w:rsidR="00AE61FC" w:rsidRPr="00545FE5">
        <w:rPr>
          <w:bCs/>
          <w:noProof/>
          <w:vertAlign w:val="superscript"/>
          <w:lang w:val="en-GB"/>
        </w:rPr>
        <w:t xml:space="preserve"> -1</w:t>
      </w:r>
      <w:r w:rsidR="00AE61FC" w:rsidRPr="00545FE5">
        <w:rPr>
          <w:bCs/>
          <w:noProof/>
          <w:lang w:val="en-GB"/>
        </w:rPr>
        <w:t>) was analyzed against a standard curve of commercial IAA (Sigma-Aldrich, Milan, Italy) ranging from 0 to 100 µg mL</w:t>
      </w:r>
      <w:r w:rsidR="00AE61FC" w:rsidRPr="00545FE5">
        <w:rPr>
          <w:bCs/>
          <w:noProof/>
          <w:vertAlign w:val="superscript"/>
          <w:lang w:val="en-GB"/>
        </w:rPr>
        <w:t>-1</w:t>
      </w:r>
      <w:r w:rsidR="00AE61FC" w:rsidRPr="00545FE5">
        <w:rPr>
          <w:bCs/>
          <w:noProof/>
          <w:lang w:val="en-GB"/>
        </w:rPr>
        <w:t xml:space="preserve">. </w:t>
      </w:r>
    </w:p>
    <w:p w14:paraId="0E18FFFA" w14:textId="7F237EDD" w:rsidR="00AE61FC" w:rsidRPr="00545FE5" w:rsidRDefault="00AE61FC" w:rsidP="005A0297">
      <w:pPr>
        <w:spacing w:after="0" w:line="480" w:lineRule="auto"/>
        <w:jc w:val="both"/>
        <w:rPr>
          <w:bCs/>
          <w:noProof/>
          <w:lang w:val="en-GB"/>
        </w:rPr>
      </w:pPr>
      <w:r w:rsidRPr="00545FE5">
        <w:rPr>
          <w:bCs/>
          <w:noProof/>
          <w:lang w:val="en-GB"/>
        </w:rPr>
        <w:tab/>
        <w:t>Biological N</w:t>
      </w:r>
      <w:r w:rsidRPr="00545FE5">
        <w:rPr>
          <w:bCs/>
          <w:noProof/>
          <w:vertAlign w:val="subscript"/>
          <w:lang w:val="en-GB"/>
        </w:rPr>
        <w:t>2</w:t>
      </w:r>
      <w:r w:rsidRPr="00545FE5">
        <w:rPr>
          <w:bCs/>
          <w:noProof/>
          <w:lang w:val="en-GB"/>
        </w:rPr>
        <w:t>-fixation ability was assessed on both solid New Fabio Pedrosa (NFb) (1.5% agar; high O</w:t>
      </w:r>
      <w:r w:rsidRPr="00545FE5">
        <w:rPr>
          <w:bCs/>
          <w:noProof/>
          <w:vertAlign w:val="subscript"/>
          <w:lang w:val="en-GB"/>
        </w:rPr>
        <w:t>2</w:t>
      </w:r>
      <w:r w:rsidRPr="00545FE5">
        <w:rPr>
          <w:bCs/>
          <w:noProof/>
          <w:lang w:val="en-GB"/>
        </w:rPr>
        <w:t xml:space="preserve"> level), and semi-solid NFb (0.15% agar; lower O</w:t>
      </w:r>
      <w:r w:rsidRPr="00545FE5">
        <w:rPr>
          <w:bCs/>
          <w:noProof/>
          <w:vertAlign w:val="subscript"/>
          <w:lang w:val="en-GB"/>
        </w:rPr>
        <w:t>2</w:t>
      </w:r>
      <w:r w:rsidRPr="00545FE5">
        <w:rPr>
          <w:bCs/>
          <w:noProof/>
          <w:lang w:val="en-GB"/>
        </w:rPr>
        <w:t xml:space="preserve"> level), following the method proposed by </w:t>
      </w:r>
      <w:r w:rsidRPr="00D4180D">
        <w:rPr>
          <w:bCs/>
          <w:noProof/>
          <w:lang w:val="en-GB"/>
        </w:rPr>
        <w:t>Batista et al. (2021).</w:t>
      </w:r>
      <w:r w:rsidRPr="008E6E2F">
        <w:rPr>
          <w:bCs/>
          <w:noProof/>
          <w:lang w:val="en-GB"/>
        </w:rPr>
        <w:t xml:space="preserve"> For NFb</w:t>
      </w:r>
      <w:r w:rsidRPr="00545FE5">
        <w:rPr>
          <w:bCs/>
          <w:noProof/>
          <w:lang w:val="en-GB"/>
        </w:rPr>
        <w:t xml:space="preserve"> agar, bacterial strains were streaked onto plates and incubated at 28 °C for 7 days. Simultaneously, semi-solid NFb was inoculated by placing a single bacterial colony on the bottom of the glass tubes and incubated at 28 °C at 140 rpm for 7 days. Three replicates were set up for each strain. The PSB strains showing a change in the color medium from green to blue were considered positive for N</w:t>
      </w:r>
      <w:r w:rsidRPr="00545FE5">
        <w:rPr>
          <w:bCs/>
          <w:noProof/>
          <w:vertAlign w:val="subscript"/>
          <w:lang w:val="en-GB"/>
        </w:rPr>
        <w:t>2</w:t>
      </w:r>
      <w:r w:rsidRPr="00545FE5">
        <w:rPr>
          <w:bCs/>
          <w:noProof/>
          <w:lang w:val="en-GB"/>
        </w:rPr>
        <w:t xml:space="preserve"> fixing. </w:t>
      </w:r>
    </w:p>
    <w:p w14:paraId="746B8D40" w14:textId="662CC7A7" w:rsidR="00BF3AC5" w:rsidRPr="00545FE5" w:rsidRDefault="00BF3AC5" w:rsidP="00BF3AC5">
      <w:pPr>
        <w:spacing w:after="0" w:line="480" w:lineRule="auto"/>
        <w:jc w:val="both"/>
        <w:rPr>
          <w:bCs/>
          <w:noProof/>
          <w:lang w:val="en-GB"/>
        </w:rPr>
      </w:pPr>
      <w:r w:rsidRPr="00545FE5">
        <w:rPr>
          <w:b/>
          <w:noProof/>
          <w:lang w:val="en-GB"/>
        </w:rPr>
        <w:tab/>
      </w:r>
      <w:r w:rsidR="008834DC" w:rsidRPr="00545FE5">
        <w:rPr>
          <w:bCs/>
          <w:noProof/>
          <w:lang w:val="en-GB"/>
        </w:rPr>
        <w:t>The</w:t>
      </w:r>
      <w:r w:rsidRPr="00545FE5">
        <w:rPr>
          <w:bCs/>
          <w:noProof/>
          <w:lang w:val="en-GB"/>
        </w:rPr>
        <w:t xml:space="preserve"> cellulase activity was </w:t>
      </w:r>
      <w:r w:rsidR="008834DC" w:rsidRPr="00545FE5">
        <w:rPr>
          <w:bCs/>
          <w:noProof/>
          <w:lang w:val="en-GB"/>
        </w:rPr>
        <w:t xml:space="preserve">measured following the methodology described by </w:t>
      </w:r>
      <w:r w:rsidR="008834DC" w:rsidRPr="00545FE5">
        <w:rPr>
          <w:bCs/>
          <w:noProof/>
          <w:highlight w:val="yellow"/>
          <w:lang w:val="en-GB"/>
        </w:rPr>
        <w:t xml:space="preserve">Balla </w:t>
      </w:r>
      <w:r w:rsidR="008834DC" w:rsidRPr="00545FE5">
        <w:rPr>
          <w:bCs/>
          <w:iCs/>
          <w:noProof/>
          <w:highlight w:val="yellow"/>
          <w:lang w:val="en-GB"/>
        </w:rPr>
        <w:t>et al.</w:t>
      </w:r>
      <w:r w:rsidR="008834DC" w:rsidRPr="00545FE5">
        <w:rPr>
          <w:bCs/>
          <w:noProof/>
          <w:highlight w:val="yellow"/>
          <w:lang w:val="en-GB"/>
        </w:rPr>
        <w:t xml:space="preserve"> (2022).</w:t>
      </w:r>
      <w:r w:rsidR="008834DC" w:rsidRPr="00545FE5">
        <w:rPr>
          <w:bCs/>
          <w:noProof/>
          <w:lang w:val="en-GB"/>
        </w:rPr>
        <w:t xml:space="preserve"> Each strain</w:t>
      </w:r>
      <w:r w:rsidRPr="00545FE5">
        <w:rPr>
          <w:bCs/>
          <w:noProof/>
          <w:lang w:val="en-GB"/>
        </w:rPr>
        <w:t xml:space="preserve"> </w:t>
      </w:r>
      <w:r w:rsidR="008834DC" w:rsidRPr="00545FE5">
        <w:rPr>
          <w:bCs/>
          <w:noProof/>
          <w:lang w:val="en-GB"/>
        </w:rPr>
        <w:t xml:space="preserve">was spotted </w:t>
      </w:r>
      <w:r w:rsidRPr="00545FE5">
        <w:rPr>
          <w:bCs/>
          <w:noProof/>
          <w:lang w:val="en-GB"/>
        </w:rPr>
        <w:t>in triplicate onto carboxymethylcellulose (CMC) agar plates (average Mw ~90.000; Sigma-Aldrich, Milan, Italy)</w:t>
      </w:r>
      <w:r w:rsidR="008834DC" w:rsidRPr="00545FE5">
        <w:rPr>
          <w:bCs/>
          <w:noProof/>
          <w:lang w:val="en-GB"/>
        </w:rPr>
        <w:t xml:space="preserve"> and incubated at 28 °C</w:t>
      </w:r>
      <w:r w:rsidRPr="00545FE5">
        <w:rPr>
          <w:bCs/>
          <w:noProof/>
          <w:lang w:val="en-GB"/>
        </w:rPr>
        <w:t xml:space="preserve">. Three plates were set up for each strain. After 72 hours, the plates were flooded with Lugol’s solution to visualize the hydrolysis area around each colony, and the enzymatic index (Ei) was </w:t>
      </w:r>
      <w:r w:rsidRPr="00F56A70">
        <w:rPr>
          <w:bCs/>
          <w:noProof/>
          <w:lang w:val="en-GB"/>
        </w:rPr>
        <w:t>determined (</w:t>
      </w:r>
      <w:r w:rsidRPr="00D4180D">
        <w:rPr>
          <w:bCs/>
          <w:noProof/>
          <w:lang w:val="en-GB"/>
        </w:rPr>
        <w:t>Ferbiyanto et al. 2015</w:t>
      </w:r>
      <w:r w:rsidRPr="00F56A70">
        <w:rPr>
          <w:bCs/>
          <w:noProof/>
          <w:lang w:val="en-GB"/>
        </w:rPr>
        <w:t>).</w:t>
      </w:r>
      <w:r w:rsidRPr="00545FE5">
        <w:rPr>
          <w:bCs/>
          <w:noProof/>
          <w:lang w:val="en-GB"/>
        </w:rPr>
        <w:t xml:space="preserve"> </w:t>
      </w:r>
    </w:p>
    <w:p w14:paraId="195C4079" w14:textId="5D16C07E" w:rsidR="001754C0" w:rsidRPr="00545FE5" w:rsidRDefault="001754C0" w:rsidP="005A0297">
      <w:pPr>
        <w:spacing w:after="0" w:line="480" w:lineRule="auto"/>
        <w:jc w:val="both"/>
        <w:rPr>
          <w:b/>
          <w:noProof/>
          <w:lang w:val="en-GB"/>
        </w:rPr>
      </w:pPr>
    </w:p>
    <w:p w14:paraId="0E607DBD" w14:textId="77777777" w:rsidR="001754C0" w:rsidRPr="00545FE5" w:rsidRDefault="001754C0" w:rsidP="005A0297">
      <w:pPr>
        <w:spacing w:after="0" w:line="480" w:lineRule="auto"/>
        <w:jc w:val="both"/>
        <w:rPr>
          <w:b/>
          <w:noProof/>
          <w:lang w:val="en-GB"/>
        </w:rPr>
      </w:pPr>
      <w:r w:rsidRPr="00545FE5">
        <w:rPr>
          <w:b/>
          <w:noProof/>
          <w:lang w:val="en-GB"/>
        </w:rPr>
        <w:t>Supplementary results</w:t>
      </w:r>
    </w:p>
    <w:p w14:paraId="41515B47" w14:textId="77777777" w:rsidR="001754C0" w:rsidRPr="00545FE5" w:rsidRDefault="001754C0" w:rsidP="005A0297">
      <w:pPr>
        <w:spacing w:after="0" w:line="480" w:lineRule="auto"/>
        <w:jc w:val="both"/>
        <w:rPr>
          <w:b/>
          <w:noProof/>
          <w:lang w:val="en-GB"/>
        </w:rPr>
      </w:pPr>
    </w:p>
    <w:p w14:paraId="05EE34F8" w14:textId="464FEF53" w:rsidR="001754C0" w:rsidRPr="00545FE5" w:rsidRDefault="001754C0" w:rsidP="001754C0">
      <w:pPr>
        <w:spacing w:line="360" w:lineRule="auto"/>
        <w:rPr>
          <w:bCs/>
          <w:i/>
          <w:iCs/>
          <w:noProof/>
          <w:lang w:val="en-GB"/>
        </w:rPr>
      </w:pPr>
      <w:r w:rsidRPr="00545FE5">
        <w:rPr>
          <w:bCs/>
          <w:i/>
          <w:iCs/>
          <w:noProof/>
          <w:lang w:val="en-GB"/>
        </w:rPr>
        <w:t>1. Qualitative screening of phosphate solubilization activity by PSB strains</w:t>
      </w:r>
    </w:p>
    <w:p w14:paraId="1E72AF37" w14:textId="77777777" w:rsidR="001754C0" w:rsidRPr="00545FE5" w:rsidRDefault="001754C0" w:rsidP="001754C0">
      <w:pPr>
        <w:spacing w:after="0" w:line="480" w:lineRule="auto"/>
        <w:jc w:val="both"/>
        <w:rPr>
          <w:bCs/>
          <w:noProof/>
          <w:lang w:val="en-GB"/>
        </w:rPr>
      </w:pPr>
    </w:p>
    <w:p w14:paraId="671C8C11" w14:textId="1D372B51" w:rsidR="0090324A" w:rsidRPr="00545FE5" w:rsidRDefault="001754C0" w:rsidP="00B263C5">
      <w:pPr>
        <w:spacing w:after="0" w:line="480" w:lineRule="auto"/>
        <w:ind w:firstLine="708"/>
        <w:jc w:val="both"/>
        <w:rPr>
          <w:bCs/>
          <w:noProof/>
          <w:lang w:val="en-GB"/>
        </w:rPr>
      </w:pPr>
      <w:r w:rsidRPr="00545FE5">
        <w:rPr>
          <w:bCs/>
          <w:noProof/>
          <w:lang w:val="en-GB"/>
        </w:rPr>
        <w:t xml:space="preserve">At acidic pH, strains CC1, CC2, CT1006, BM0204, PK0810 and PM12647 reached a phosphate solubilization index (PSI) equal to 1.0 and produced a slight halo zone on the plate, whereas strains PE1109, PF0520 and PP0220 showed a PSI ranging between 1.1 and 1.4, and strains PC1218, PG0319, PP0616, PG1211, PR0393 and PT0405 achieved a PSI &gt; 1.5 (Table </w:t>
      </w:r>
      <w:r w:rsidR="002438A6" w:rsidRPr="00545FE5">
        <w:rPr>
          <w:bCs/>
          <w:noProof/>
          <w:lang w:val="en-GB"/>
        </w:rPr>
        <w:t>S</w:t>
      </w:r>
      <w:r w:rsidR="00E64FA2" w:rsidRPr="00545FE5">
        <w:rPr>
          <w:bCs/>
          <w:noProof/>
          <w:lang w:val="en-GB"/>
        </w:rPr>
        <w:t>4</w:t>
      </w:r>
      <w:r w:rsidRPr="00545FE5">
        <w:rPr>
          <w:bCs/>
          <w:noProof/>
          <w:lang w:val="en-GB"/>
        </w:rPr>
        <w:t>). Under alkaline conditions, the PSB strains exhibited higher solubilization activity than under acidic pH. In fact, only three strains (BM0204, PK0810 and PM12647) showed a weak solubilization (PSI = 1.0), while six strains (CC1, CC2, CT1006, PP0220, PE1109 and PF0520) reached PSI values 1.1 to 1.4, and six of them (PG0319, PG1211, PR0393, PC1218, PT0405 and PP0616) showed a PSI ≥ 1.5. Therefore, based on the highest PSI, the six best-performing strains (i.e., PG0319, PG1211, PR0393, PC1211, PT0405 and PP0616) and a mild P solubilizer (PF0520) were selected for the quantitative screening of P solubilization</w:t>
      </w:r>
      <w:r w:rsidRPr="00545FE5">
        <w:rPr>
          <w:bCs/>
          <w:i/>
          <w:iCs/>
          <w:noProof/>
          <w:lang w:val="en-GB"/>
        </w:rPr>
        <w:t xml:space="preserve"> </w:t>
      </w:r>
      <w:r w:rsidRPr="00545FE5">
        <w:rPr>
          <w:bCs/>
          <w:noProof/>
          <w:lang w:val="en-GB"/>
        </w:rPr>
        <w:t>(Table 1</w:t>
      </w:r>
      <w:r w:rsidR="00E64FA2" w:rsidRPr="00545FE5">
        <w:rPr>
          <w:bCs/>
          <w:noProof/>
          <w:lang w:val="en-GB"/>
        </w:rPr>
        <w:t>; Table S1</w:t>
      </w:r>
      <w:r w:rsidRPr="00545FE5">
        <w:rPr>
          <w:bCs/>
          <w:noProof/>
          <w:lang w:val="en-GB"/>
        </w:rPr>
        <w:t>).</w:t>
      </w:r>
    </w:p>
    <w:p w14:paraId="24D71C65" w14:textId="77777777" w:rsidR="00B263C5" w:rsidRPr="00545FE5" w:rsidRDefault="00B263C5" w:rsidP="00557067">
      <w:pPr>
        <w:spacing w:after="0" w:line="480" w:lineRule="auto"/>
        <w:ind w:firstLine="708"/>
        <w:jc w:val="both"/>
        <w:rPr>
          <w:bCs/>
          <w:noProof/>
          <w:lang w:val="en-GB"/>
        </w:rPr>
      </w:pPr>
    </w:p>
    <w:p w14:paraId="6D520B26" w14:textId="01986C74" w:rsidR="00450FA3" w:rsidRPr="00545FE5" w:rsidRDefault="00450FA3" w:rsidP="00557067">
      <w:pPr>
        <w:spacing w:after="0" w:line="480" w:lineRule="auto"/>
        <w:jc w:val="both"/>
        <w:rPr>
          <w:b/>
          <w:noProof/>
          <w:lang w:val="en-GB"/>
        </w:rPr>
        <w:sectPr w:rsidR="00450FA3" w:rsidRPr="00545FE5" w:rsidSect="000C2131">
          <w:footerReference w:type="default" r:id="rId7"/>
          <w:type w:val="nextColumn"/>
          <w:pgSz w:w="11906" w:h="16838"/>
          <w:pgMar w:top="1417" w:right="1134" w:bottom="1134" w:left="1134" w:header="708" w:footer="708" w:gutter="0"/>
          <w:lnNumType w:countBy="1" w:restart="continuous"/>
          <w:cols w:space="708"/>
          <w:docGrid w:linePitch="360"/>
        </w:sectPr>
      </w:pPr>
    </w:p>
    <w:tbl>
      <w:tblPr>
        <w:tblW w:w="14303" w:type="dxa"/>
        <w:tblCellMar>
          <w:left w:w="70" w:type="dxa"/>
          <w:right w:w="70" w:type="dxa"/>
        </w:tblCellMar>
        <w:tblLook w:val="04A0" w:firstRow="1" w:lastRow="0" w:firstColumn="1" w:lastColumn="0" w:noHBand="0" w:noVBand="1"/>
      </w:tblPr>
      <w:tblGrid>
        <w:gridCol w:w="4419"/>
        <w:gridCol w:w="2246"/>
        <w:gridCol w:w="1959"/>
        <w:gridCol w:w="5679"/>
      </w:tblGrid>
      <w:tr w:rsidR="000E178A" w:rsidRPr="00545FE5" w14:paraId="5FD39743" w14:textId="77777777" w:rsidTr="00545FE5">
        <w:trPr>
          <w:trHeight w:val="709"/>
        </w:trPr>
        <w:tc>
          <w:tcPr>
            <w:tcW w:w="14303" w:type="dxa"/>
            <w:gridSpan w:val="4"/>
            <w:tcBorders>
              <w:top w:val="nil"/>
              <w:left w:val="nil"/>
              <w:bottom w:val="single" w:sz="4" w:space="0" w:color="auto"/>
              <w:right w:val="nil"/>
            </w:tcBorders>
            <w:shd w:val="clear" w:color="000000" w:fill="FFFFFF"/>
            <w:hideMark/>
          </w:tcPr>
          <w:p w14:paraId="26B744B5" w14:textId="5A2FD523" w:rsidR="000E178A" w:rsidRPr="00545FE5" w:rsidRDefault="000E178A" w:rsidP="00BE31F3">
            <w:pPr>
              <w:jc w:val="both"/>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S1.</w:t>
            </w:r>
            <w:r w:rsidRPr="00545FE5">
              <w:rPr>
                <w:rFonts w:eastAsia="Times New Roman" w:cs="Times New Roman"/>
                <w:noProof/>
                <w:color w:val="000000"/>
                <w:kern w:val="0"/>
                <w:sz w:val="20"/>
                <w:szCs w:val="20"/>
                <w:lang w:val="en-GB" w:eastAsia="it-IT"/>
                <w14:ligatures w14:val="none"/>
              </w:rPr>
              <w:t xml:space="preserve"> Identities and codes of the phosphate-solubilizing bacterial (PSB) strains used for the qualitative </w:t>
            </w:r>
            <w:r w:rsidRPr="00545FE5">
              <w:rPr>
                <w:rFonts w:eastAsia="Times New Roman" w:cs="Times New Roman"/>
                <w:i/>
                <w:iCs/>
                <w:noProof/>
                <w:color w:val="000000"/>
                <w:kern w:val="0"/>
                <w:sz w:val="20"/>
                <w:szCs w:val="20"/>
                <w:lang w:val="en-GB" w:eastAsia="it-IT"/>
                <w14:ligatures w14:val="none"/>
              </w:rPr>
              <w:t xml:space="preserve">in vitro </w:t>
            </w:r>
            <w:r w:rsidRPr="00545FE5">
              <w:rPr>
                <w:rFonts w:eastAsia="Times New Roman" w:cs="Times New Roman"/>
                <w:noProof/>
                <w:color w:val="000000"/>
                <w:kern w:val="0"/>
                <w:sz w:val="20"/>
                <w:szCs w:val="20"/>
                <w:lang w:val="en-GB" w:eastAsia="it-IT"/>
                <w14:ligatures w14:val="none"/>
              </w:rPr>
              <w:t>screening with six phosphorus (P) substrates (tricalcium phosphate, TCP; mineral hydroxyapatite nanoparticles, MnHAs; salmon hydroxyapatite nanoparticles, SnHAs; tuna hydroxyapatite nanoparticles, TnHAs; aluminium phosphate, AlPO4-; iron phosphate, FePO4-) under acidic and alkaline pH (5.5 and 7.5). References are also reported.</w:t>
            </w:r>
          </w:p>
        </w:tc>
      </w:tr>
      <w:tr w:rsidR="000E178A" w:rsidRPr="00545FE5" w14:paraId="561B286B" w14:textId="77777777" w:rsidTr="00BE31F3">
        <w:trPr>
          <w:trHeight w:val="516"/>
        </w:trPr>
        <w:tc>
          <w:tcPr>
            <w:tcW w:w="4419" w:type="dxa"/>
            <w:tcBorders>
              <w:top w:val="nil"/>
              <w:left w:val="nil"/>
              <w:bottom w:val="single" w:sz="4" w:space="0" w:color="auto"/>
              <w:right w:val="nil"/>
            </w:tcBorders>
            <w:shd w:val="clear" w:color="000000" w:fill="FFFFFF"/>
            <w:noWrap/>
            <w:vAlign w:val="center"/>
            <w:hideMark/>
          </w:tcPr>
          <w:p w14:paraId="535ED86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PSB strain identity </w:t>
            </w:r>
          </w:p>
        </w:tc>
        <w:tc>
          <w:tcPr>
            <w:tcW w:w="2246" w:type="dxa"/>
            <w:tcBorders>
              <w:top w:val="nil"/>
              <w:left w:val="nil"/>
              <w:bottom w:val="single" w:sz="4" w:space="0" w:color="auto"/>
              <w:right w:val="nil"/>
            </w:tcBorders>
            <w:shd w:val="clear" w:color="000000" w:fill="FFFFFF"/>
            <w:noWrap/>
            <w:vAlign w:val="center"/>
            <w:hideMark/>
          </w:tcPr>
          <w:p w14:paraId="78A1CDCC" w14:textId="4B3FFF34" w:rsidR="000E178A" w:rsidRPr="00545FE5" w:rsidRDefault="000E178A" w:rsidP="00BE31F3">
            <w:pPr>
              <w:spacing w:after="0" w:line="240" w:lineRule="auto"/>
              <w:rPr>
                <w:rFonts w:eastAsia="Times New Roman" w:cs="Times New Roman"/>
                <w:noProof/>
                <w:color w:val="000000"/>
                <w:kern w:val="0"/>
                <w:sz w:val="20"/>
                <w:szCs w:val="20"/>
                <w:vertAlign w:val="superscript"/>
                <w:lang w:val="en-GB" w:eastAsia="it-IT"/>
                <w14:ligatures w14:val="none"/>
              </w:rPr>
            </w:pPr>
            <w:r w:rsidRPr="00545FE5">
              <w:rPr>
                <w:rFonts w:eastAsia="Times New Roman" w:cs="Times New Roman"/>
                <w:noProof/>
                <w:color w:val="000000"/>
                <w:kern w:val="0"/>
                <w:sz w:val="20"/>
                <w:szCs w:val="20"/>
                <w:lang w:val="en-GB" w:eastAsia="it-IT"/>
                <w14:ligatures w14:val="none"/>
              </w:rPr>
              <w:t>DSMZ number</w:t>
            </w:r>
            <w:r w:rsidR="007D32EE" w:rsidRPr="00545FE5">
              <w:rPr>
                <w:rFonts w:eastAsia="Times New Roman" w:cs="Times New Roman"/>
                <w:noProof/>
                <w:color w:val="000000"/>
                <w:kern w:val="0"/>
                <w:sz w:val="20"/>
                <w:szCs w:val="20"/>
                <w:lang w:val="en-GB" w:eastAsia="it-IT"/>
                <w14:ligatures w14:val="none"/>
              </w:rPr>
              <w:t xml:space="preserve"> </w:t>
            </w:r>
            <w:r w:rsidR="007D32EE" w:rsidRPr="00545FE5">
              <w:rPr>
                <w:rFonts w:eastAsia="Times New Roman" w:cs="Times New Roman"/>
                <w:noProof/>
                <w:color w:val="000000"/>
                <w:kern w:val="0"/>
                <w:sz w:val="20"/>
                <w:szCs w:val="20"/>
                <w:vertAlign w:val="superscript"/>
                <w:lang w:val="en-GB" w:eastAsia="it-IT"/>
                <w14:ligatures w14:val="none"/>
              </w:rPr>
              <w:t>*</w:t>
            </w:r>
          </w:p>
        </w:tc>
        <w:tc>
          <w:tcPr>
            <w:tcW w:w="1959" w:type="dxa"/>
            <w:tcBorders>
              <w:top w:val="nil"/>
              <w:left w:val="nil"/>
              <w:bottom w:val="single" w:sz="4" w:space="0" w:color="auto"/>
              <w:right w:val="nil"/>
            </w:tcBorders>
            <w:shd w:val="clear" w:color="000000" w:fill="FFFFFF"/>
            <w:noWrap/>
            <w:vAlign w:val="center"/>
            <w:hideMark/>
          </w:tcPr>
          <w:p w14:paraId="72610324" w14:textId="712E38E4" w:rsidR="000E178A" w:rsidRPr="00545FE5" w:rsidRDefault="000E178A" w:rsidP="00BE31F3">
            <w:pPr>
              <w:spacing w:after="0" w:line="240" w:lineRule="auto"/>
              <w:rPr>
                <w:rFonts w:eastAsia="Times New Roman" w:cs="Times New Roman"/>
                <w:noProof/>
                <w:color w:val="000000"/>
                <w:kern w:val="0"/>
                <w:sz w:val="20"/>
                <w:szCs w:val="20"/>
                <w:vertAlign w:val="superscript"/>
                <w:lang w:val="en-GB" w:eastAsia="it-IT"/>
                <w14:ligatures w14:val="none"/>
              </w:rPr>
            </w:pPr>
            <w:r w:rsidRPr="00545FE5">
              <w:rPr>
                <w:rFonts w:eastAsia="Times New Roman" w:cs="Times New Roman"/>
                <w:noProof/>
                <w:color w:val="000000"/>
                <w:kern w:val="0"/>
                <w:sz w:val="20"/>
                <w:szCs w:val="20"/>
                <w:lang w:val="en-GB" w:eastAsia="it-IT"/>
                <w14:ligatures w14:val="none"/>
              </w:rPr>
              <w:t>Internal code</w:t>
            </w:r>
            <w:r w:rsidR="007D32EE" w:rsidRPr="00545FE5">
              <w:rPr>
                <w:rFonts w:eastAsia="Times New Roman" w:cs="Times New Roman"/>
                <w:noProof/>
                <w:color w:val="000000"/>
                <w:kern w:val="0"/>
                <w:sz w:val="20"/>
                <w:szCs w:val="20"/>
                <w:lang w:val="en-GB" w:eastAsia="it-IT"/>
                <w14:ligatures w14:val="none"/>
              </w:rPr>
              <w:t xml:space="preserve"> </w:t>
            </w:r>
            <w:r w:rsidR="007D32EE" w:rsidRPr="00545FE5">
              <w:rPr>
                <w:rFonts w:eastAsia="Times New Roman" w:cs="Times New Roman"/>
                <w:noProof/>
                <w:color w:val="000000"/>
                <w:kern w:val="0"/>
                <w:sz w:val="20"/>
                <w:szCs w:val="20"/>
                <w:vertAlign w:val="superscript"/>
                <w:lang w:val="en-GB" w:eastAsia="it-IT"/>
                <w14:ligatures w14:val="none"/>
              </w:rPr>
              <w:t>†</w:t>
            </w:r>
          </w:p>
        </w:tc>
        <w:tc>
          <w:tcPr>
            <w:tcW w:w="5677" w:type="dxa"/>
            <w:tcBorders>
              <w:top w:val="nil"/>
              <w:left w:val="nil"/>
              <w:bottom w:val="single" w:sz="4" w:space="0" w:color="auto"/>
              <w:right w:val="nil"/>
            </w:tcBorders>
            <w:shd w:val="clear" w:color="000000" w:fill="FFFFFF"/>
            <w:noWrap/>
            <w:vAlign w:val="center"/>
            <w:hideMark/>
          </w:tcPr>
          <w:p w14:paraId="0EC27BFC"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Reference</w:t>
            </w:r>
          </w:p>
        </w:tc>
      </w:tr>
      <w:tr w:rsidR="000E178A" w:rsidRPr="00545FE5" w14:paraId="5D8D5774" w14:textId="77777777" w:rsidTr="00BE31F3">
        <w:trPr>
          <w:trHeight w:val="285"/>
        </w:trPr>
        <w:tc>
          <w:tcPr>
            <w:tcW w:w="4419" w:type="dxa"/>
            <w:tcBorders>
              <w:top w:val="nil"/>
              <w:left w:val="nil"/>
              <w:bottom w:val="nil"/>
              <w:right w:val="nil"/>
            </w:tcBorders>
            <w:shd w:val="clear" w:color="000000" w:fill="FFFFFF"/>
            <w:noWrap/>
            <w:vAlign w:val="center"/>
            <w:hideMark/>
          </w:tcPr>
          <w:p w14:paraId="6AEA81B6"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Cellulosimicrobium cellulans</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417F121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20106</w:t>
            </w:r>
          </w:p>
        </w:tc>
        <w:tc>
          <w:tcPr>
            <w:tcW w:w="1959" w:type="dxa"/>
            <w:tcBorders>
              <w:top w:val="nil"/>
              <w:left w:val="nil"/>
              <w:bottom w:val="nil"/>
              <w:right w:val="nil"/>
            </w:tcBorders>
            <w:shd w:val="clear" w:color="000000" w:fill="FFFFFF"/>
            <w:noWrap/>
            <w:vAlign w:val="center"/>
            <w:hideMark/>
          </w:tcPr>
          <w:p w14:paraId="42E5B04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CC1</w:t>
            </w:r>
          </w:p>
        </w:tc>
        <w:tc>
          <w:tcPr>
            <w:tcW w:w="5677" w:type="dxa"/>
            <w:tcBorders>
              <w:top w:val="nil"/>
              <w:left w:val="nil"/>
              <w:bottom w:val="nil"/>
              <w:right w:val="nil"/>
            </w:tcBorders>
            <w:shd w:val="clear" w:color="000000" w:fill="FFFFFF"/>
            <w:noWrap/>
            <w:vAlign w:val="center"/>
            <w:hideMark/>
          </w:tcPr>
          <w:p w14:paraId="00A88F4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Pérez-Rodriguez et al., 2020</w:t>
            </w:r>
          </w:p>
        </w:tc>
      </w:tr>
      <w:tr w:rsidR="000E178A" w:rsidRPr="00545FE5" w14:paraId="7A845170" w14:textId="77777777" w:rsidTr="00BE31F3">
        <w:trPr>
          <w:trHeight w:val="285"/>
        </w:trPr>
        <w:tc>
          <w:tcPr>
            <w:tcW w:w="4419" w:type="dxa"/>
            <w:tcBorders>
              <w:top w:val="nil"/>
              <w:left w:val="nil"/>
              <w:bottom w:val="nil"/>
              <w:right w:val="nil"/>
            </w:tcBorders>
            <w:shd w:val="clear" w:color="000000" w:fill="FFFFFF"/>
            <w:noWrap/>
            <w:vAlign w:val="center"/>
            <w:hideMark/>
          </w:tcPr>
          <w:p w14:paraId="1260F3FB"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Cellulosimicrobium cellulans</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2C7CA64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46031</w:t>
            </w:r>
          </w:p>
        </w:tc>
        <w:tc>
          <w:tcPr>
            <w:tcW w:w="1959" w:type="dxa"/>
            <w:tcBorders>
              <w:top w:val="nil"/>
              <w:left w:val="nil"/>
              <w:bottom w:val="nil"/>
              <w:right w:val="nil"/>
            </w:tcBorders>
            <w:shd w:val="clear" w:color="000000" w:fill="FFFFFF"/>
            <w:noWrap/>
            <w:vAlign w:val="center"/>
            <w:hideMark/>
          </w:tcPr>
          <w:p w14:paraId="450386D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CC2</w:t>
            </w:r>
          </w:p>
        </w:tc>
        <w:tc>
          <w:tcPr>
            <w:tcW w:w="5677" w:type="dxa"/>
            <w:tcBorders>
              <w:top w:val="nil"/>
              <w:left w:val="nil"/>
              <w:bottom w:val="nil"/>
              <w:right w:val="nil"/>
            </w:tcBorders>
            <w:shd w:val="clear" w:color="000000" w:fill="FFFFFF"/>
            <w:noWrap/>
            <w:vAlign w:val="center"/>
            <w:hideMark/>
          </w:tcPr>
          <w:p w14:paraId="33590E3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Pérez-Rodriguez et al., 2020</w:t>
            </w:r>
          </w:p>
        </w:tc>
      </w:tr>
      <w:tr w:rsidR="000E178A" w:rsidRPr="00545FE5" w14:paraId="4E7968C4" w14:textId="77777777" w:rsidTr="00BE31F3">
        <w:trPr>
          <w:trHeight w:val="285"/>
        </w:trPr>
        <w:tc>
          <w:tcPr>
            <w:tcW w:w="4419" w:type="dxa"/>
            <w:tcBorders>
              <w:top w:val="nil"/>
              <w:left w:val="nil"/>
              <w:bottom w:val="nil"/>
              <w:right w:val="nil"/>
            </w:tcBorders>
            <w:shd w:val="clear" w:color="000000" w:fill="FFFFFF"/>
            <w:noWrap/>
            <w:vAlign w:val="center"/>
            <w:hideMark/>
          </w:tcPr>
          <w:p w14:paraId="41352BA0"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Cellulosimicrobium terreum</w:t>
            </w:r>
          </w:p>
        </w:tc>
        <w:tc>
          <w:tcPr>
            <w:tcW w:w="2246" w:type="dxa"/>
            <w:tcBorders>
              <w:top w:val="nil"/>
              <w:left w:val="nil"/>
              <w:bottom w:val="nil"/>
              <w:right w:val="nil"/>
            </w:tcBorders>
            <w:shd w:val="clear" w:color="000000" w:fill="FFFFFF"/>
            <w:noWrap/>
            <w:vAlign w:val="center"/>
            <w:hideMark/>
          </w:tcPr>
          <w:p w14:paraId="2FD76F5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18665</w:t>
            </w:r>
          </w:p>
        </w:tc>
        <w:tc>
          <w:tcPr>
            <w:tcW w:w="1959" w:type="dxa"/>
            <w:tcBorders>
              <w:top w:val="nil"/>
              <w:left w:val="nil"/>
              <w:bottom w:val="nil"/>
              <w:right w:val="nil"/>
            </w:tcBorders>
            <w:shd w:val="clear" w:color="000000" w:fill="FFFFFF"/>
            <w:noWrap/>
            <w:vAlign w:val="center"/>
            <w:hideMark/>
          </w:tcPr>
          <w:p w14:paraId="76D8459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CT1006</w:t>
            </w:r>
          </w:p>
        </w:tc>
        <w:tc>
          <w:tcPr>
            <w:tcW w:w="5677" w:type="dxa"/>
            <w:tcBorders>
              <w:top w:val="nil"/>
              <w:left w:val="nil"/>
              <w:bottom w:val="nil"/>
              <w:right w:val="nil"/>
            </w:tcBorders>
            <w:shd w:val="clear" w:color="000000" w:fill="FFFFFF"/>
            <w:noWrap/>
            <w:vAlign w:val="center"/>
            <w:hideMark/>
          </w:tcPr>
          <w:p w14:paraId="61F3510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Pérez-Rodriguez et al., 2020</w:t>
            </w:r>
          </w:p>
        </w:tc>
      </w:tr>
      <w:tr w:rsidR="000E178A" w:rsidRPr="00545FE5" w14:paraId="6564A65F" w14:textId="77777777" w:rsidTr="00BE31F3">
        <w:trPr>
          <w:trHeight w:val="285"/>
        </w:trPr>
        <w:tc>
          <w:tcPr>
            <w:tcW w:w="4419" w:type="dxa"/>
            <w:tcBorders>
              <w:top w:val="nil"/>
              <w:left w:val="nil"/>
              <w:bottom w:val="nil"/>
              <w:right w:val="nil"/>
            </w:tcBorders>
            <w:shd w:val="clear" w:color="000000" w:fill="FFFFFF"/>
            <w:noWrap/>
            <w:vAlign w:val="center"/>
            <w:hideMark/>
          </w:tcPr>
          <w:p w14:paraId="22B50983"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Pantoea eucalypti</w:t>
            </w:r>
          </w:p>
        </w:tc>
        <w:tc>
          <w:tcPr>
            <w:tcW w:w="2246" w:type="dxa"/>
            <w:tcBorders>
              <w:top w:val="nil"/>
              <w:left w:val="nil"/>
              <w:bottom w:val="nil"/>
              <w:right w:val="nil"/>
            </w:tcBorders>
            <w:shd w:val="clear" w:color="000000" w:fill="FFFFFF"/>
            <w:noWrap/>
            <w:vAlign w:val="center"/>
            <w:hideMark/>
          </w:tcPr>
          <w:p w14:paraId="163AA60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23077</w:t>
            </w:r>
          </w:p>
        </w:tc>
        <w:tc>
          <w:tcPr>
            <w:tcW w:w="1959" w:type="dxa"/>
            <w:tcBorders>
              <w:top w:val="nil"/>
              <w:left w:val="nil"/>
              <w:bottom w:val="nil"/>
              <w:right w:val="nil"/>
            </w:tcBorders>
            <w:shd w:val="clear" w:color="000000" w:fill="FFFFFF"/>
            <w:noWrap/>
            <w:vAlign w:val="center"/>
            <w:hideMark/>
          </w:tcPr>
          <w:p w14:paraId="63013B2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PE1109</w:t>
            </w:r>
          </w:p>
        </w:tc>
        <w:tc>
          <w:tcPr>
            <w:tcW w:w="5677" w:type="dxa"/>
            <w:tcBorders>
              <w:top w:val="nil"/>
              <w:left w:val="nil"/>
              <w:bottom w:val="nil"/>
              <w:right w:val="nil"/>
            </w:tcBorders>
            <w:shd w:val="clear" w:color="000000" w:fill="FFFFFF"/>
            <w:noWrap/>
            <w:vAlign w:val="center"/>
            <w:hideMark/>
          </w:tcPr>
          <w:p w14:paraId="41473FB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Cumpa-Velasquez et al., 2021</w:t>
            </w:r>
          </w:p>
        </w:tc>
      </w:tr>
      <w:tr w:rsidR="000E178A" w:rsidRPr="00545FE5" w14:paraId="33DCA0C5" w14:textId="77777777" w:rsidTr="00BE31F3">
        <w:trPr>
          <w:trHeight w:val="285"/>
        </w:trPr>
        <w:tc>
          <w:tcPr>
            <w:tcW w:w="4419" w:type="dxa"/>
            <w:tcBorders>
              <w:top w:val="nil"/>
              <w:left w:val="nil"/>
              <w:bottom w:val="nil"/>
              <w:right w:val="nil"/>
            </w:tcBorders>
            <w:shd w:val="clear" w:color="000000" w:fill="FFFFFF"/>
            <w:noWrap/>
            <w:vAlign w:val="center"/>
            <w:hideMark/>
          </w:tcPr>
          <w:p w14:paraId="614F889D"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 xml:space="preserve">Paraburkholderia terricola </w:t>
            </w:r>
          </w:p>
        </w:tc>
        <w:tc>
          <w:tcPr>
            <w:tcW w:w="2246" w:type="dxa"/>
            <w:tcBorders>
              <w:top w:val="nil"/>
              <w:left w:val="nil"/>
              <w:bottom w:val="nil"/>
              <w:right w:val="nil"/>
            </w:tcBorders>
            <w:shd w:val="clear" w:color="000000" w:fill="FFFFFF"/>
            <w:noWrap/>
            <w:vAlign w:val="center"/>
            <w:hideMark/>
          </w:tcPr>
          <w:p w14:paraId="4338E3C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17221</w:t>
            </w:r>
          </w:p>
        </w:tc>
        <w:tc>
          <w:tcPr>
            <w:tcW w:w="1959" w:type="dxa"/>
            <w:tcBorders>
              <w:top w:val="nil"/>
              <w:left w:val="nil"/>
              <w:bottom w:val="nil"/>
              <w:right w:val="nil"/>
            </w:tcBorders>
            <w:shd w:val="clear" w:color="000000" w:fill="FFFFFF"/>
            <w:noWrap/>
            <w:vAlign w:val="center"/>
            <w:hideMark/>
          </w:tcPr>
          <w:p w14:paraId="7886FC9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PT0405</w:t>
            </w:r>
          </w:p>
        </w:tc>
        <w:tc>
          <w:tcPr>
            <w:tcW w:w="5677" w:type="dxa"/>
            <w:tcBorders>
              <w:top w:val="nil"/>
              <w:left w:val="nil"/>
              <w:bottom w:val="nil"/>
              <w:right w:val="nil"/>
            </w:tcBorders>
            <w:shd w:val="clear" w:color="000000" w:fill="FFFFFF"/>
            <w:noWrap/>
            <w:vAlign w:val="center"/>
            <w:hideMark/>
          </w:tcPr>
          <w:p w14:paraId="6D96237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Sessitsch et al. 2005; Onofre-Lemus et al. 2009; Gasser et al., 2011</w:t>
            </w:r>
          </w:p>
        </w:tc>
      </w:tr>
      <w:tr w:rsidR="000E178A" w:rsidRPr="00545FE5" w14:paraId="45053217" w14:textId="77777777" w:rsidTr="00BE31F3">
        <w:trPr>
          <w:trHeight w:val="285"/>
        </w:trPr>
        <w:tc>
          <w:tcPr>
            <w:tcW w:w="4419" w:type="dxa"/>
            <w:tcBorders>
              <w:top w:val="nil"/>
              <w:left w:val="nil"/>
              <w:bottom w:val="nil"/>
              <w:right w:val="nil"/>
            </w:tcBorders>
            <w:shd w:val="clear" w:color="000000" w:fill="FFFFFF"/>
            <w:noWrap/>
            <w:vAlign w:val="center"/>
            <w:hideMark/>
          </w:tcPr>
          <w:p w14:paraId="3210731E"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Paraburkholderia phytofirmans</w:t>
            </w:r>
          </w:p>
        </w:tc>
        <w:tc>
          <w:tcPr>
            <w:tcW w:w="2246" w:type="dxa"/>
            <w:tcBorders>
              <w:top w:val="nil"/>
              <w:left w:val="nil"/>
              <w:bottom w:val="nil"/>
              <w:right w:val="nil"/>
            </w:tcBorders>
            <w:shd w:val="clear" w:color="000000" w:fill="FFFFFF"/>
            <w:noWrap/>
            <w:vAlign w:val="center"/>
            <w:hideMark/>
          </w:tcPr>
          <w:p w14:paraId="3C1D1FA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17436</w:t>
            </w:r>
          </w:p>
        </w:tc>
        <w:tc>
          <w:tcPr>
            <w:tcW w:w="1959" w:type="dxa"/>
            <w:tcBorders>
              <w:top w:val="nil"/>
              <w:left w:val="nil"/>
              <w:bottom w:val="nil"/>
              <w:right w:val="nil"/>
            </w:tcBorders>
            <w:shd w:val="clear" w:color="000000" w:fill="FFFFFF"/>
            <w:noWrap/>
            <w:vAlign w:val="center"/>
            <w:hideMark/>
          </w:tcPr>
          <w:p w14:paraId="4454877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PP0616</w:t>
            </w:r>
          </w:p>
        </w:tc>
        <w:tc>
          <w:tcPr>
            <w:tcW w:w="5677" w:type="dxa"/>
            <w:tcBorders>
              <w:top w:val="nil"/>
              <w:left w:val="nil"/>
              <w:bottom w:val="nil"/>
              <w:right w:val="nil"/>
            </w:tcBorders>
            <w:shd w:val="clear" w:color="000000" w:fill="FFFFFF"/>
            <w:noWrap/>
            <w:vAlign w:val="center"/>
            <w:hideMark/>
          </w:tcPr>
          <w:p w14:paraId="79DD9760"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Sessitsch et al. 2005; Naveed et al., 2014</w:t>
            </w:r>
          </w:p>
        </w:tc>
      </w:tr>
      <w:tr w:rsidR="000E178A" w:rsidRPr="00545FE5" w14:paraId="05A8F7A5" w14:textId="77777777" w:rsidTr="00BE31F3">
        <w:trPr>
          <w:trHeight w:val="285"/>
        </w:trPr>
        <w:tc>
          <w:tcPr>
            <w:tcW w:w="4419" w:type="dxa"/>
            <w:tcBorders>
              <w:top w:val="nil"/>
              <w:left w:val="nil"/>
              <w:bottom w:val="nil"/>
              <w:right w:val="nil"/>
            </w:tcBorders>
            <w:shd w:val="clear" w:color="000000" w:fill="FFFFFF"/>
            <w:noWrap/>
            <w:vAlign w:val="center"/>
            <w:hideMark/>
          </w:tcPr>
          <w:p w14:paraId="735F6BB4"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 xml:space="preserve">Paraburkholderia phytofirmans </w:t>
            </w:r>
          </w:p>
        </w:tc>
        <w:tc>
          <w:tcPr>
            <w:tcW w:w="2246" w:type="dxa"/>
            <w:tcBorders>
              <w:top w:val="nil"/>
              <w:left w:val="nil"/>
              <w:bottom w:val="nil"/>
              <w:right w:val="nil"/>
            </w:tcBorders>
            <w:shd w:val="clear" w:color="000000" w:fill="FFFFFF"/>
            <w:noWrap/>
            <w:vAlign w:val="center"/>
            <w:hideMark/>
          </w:tcPr>
          <w:p w14:paraId="2EB3BFF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103130</w:t>
            </w:r>
          </w:p>
        </w:tc>
        <w:tc>
          <w:tcPr>
            <w:tcW w:w="1959" w:type="dxa"/>
            <w:tcBorders>
              <w:top w:val="nil"/>
              <w:left w:val="nil"/>
              <w:bottom w:val="nil"/>
              <w:right w:val="nil"/>
            </w:tcBorders>
            <w:shd w:val="clear" w:color="000000" w:fill="FFFFFF"/>
            <w:noWrap/>
            <w:vAlign w:val="center"/>
            <w:hideMark/>
          </w:tcPr>
          <w:p w14:paraId="40D75B9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PP0220</w:t>
            </w:r>
          </w:p>
        </w:tc>
        <w:tc>
          <w:tcPr>
            <w:tcW w:w="5677" w:type="dxa"/>
            <w:tcBorders>
              <w:top w:val="nil"/>
              <w:left w:val="nil"/>
              <w:bottom w:val="nil"/>
              <w:right w:val="nil"/>
            </w:tcBorders>
            <w:shd w:val="clear" w:color="000000" w:fill="FFFFFF"/>
            <w:noWrap/>
            <w:vAlign w:val="center"/>
            <w:hideMark/>
          </w:tcPr>
          <w:p w14:paraId="20E17DE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Sessitsch et al. 2005; Naveed et al., 2014</w:t>
            </w:r>
          </w:p>
        </w:tc>
      </w:tr>
      <w:tr w:rsidR="000E178A" w:rsidRPr="00545FE5" w14:paraId="07800220" w14:textId="77777777" w:rsidTr="00BE31F3">
        <w:trPr>
          <w:trHeight w:val="285"/>
        </w:trPr>
        <w:tc>
          <w:tcPr>
            <w:tcW w:w="4419" w:type="dxa"/>
            <w:tcBorders>
              <w:top w:val="nil"/>
              <w:left w:val="nil"/>
              <w:bottom w:val="nil"/>
              <w:right w:val="nil"/>
            </w:tcBorders>
            <w:shd w:val="clear" w:color="000000" w:fill="FFFFFF"/>
            <w:noWrap/>
            <w:vAlign w:val="center"/>
            <w:hideMark/>
          </w:tcPr>
          <w:p w14:paraId="3E3122CC"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Priestia megaterium</w:t>
            </w:r>
          </w:p>
        </w:tc>
        <w:tc>
          <w:tcPr>
            <w:tcW w:w="2246" w:type="dxa"/>
            <w:tcBorders>
              <w:top w:val="nil"/>
              <w:left w:val="nil"/>
              <w:bottom w:val="nil"/>
              <w:right w:val="nil"/>
            </w:tcBorders>
            <w:shd w:val="clear" w:color="000000" w:fill="FFFFFF"/>
            <w:noWrap/>
            <w:vAlign w:val="center"/>
            <w:hideMark/>
          </w:tcPr>
          <w:p w14:paraId="7E10CC3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3228</w:t>
            </w:r>
          </w:p>
        </w:tc>
        <w:tc>
          <w:tcPr>
            <w:tcW w:w="1959" w:type="dxa"/>
            <w:tcBorders>
              <w:top w:val="nil"/>
              <w:left w:val="nil"/>
              <w:bottom w:val="nil"/>
              <w:right w:val="nil"/>
            </w:tcBorders>
            <w:shd w:val="clear" w:color="000000" w:fill="FFFFFF"/>
            <w:noWrap/>
            <w:vAlign w:val="center"/>
            <w:hideMark/>
          </w:tcPr>
          <w:p w14:paraId="6578421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BM0204</w:t>
            </w:r>
          </w:p>
        </w:tc>
        <w:tc>
          <w:tcPr>
            <w:tcW w:w="5677" w:type="dxa"/>
            <w:tcBorders>
              <w:top w:val="nil"/>
              <w:left w:val="nil"/>
              <w:bottom w:val="nil"/>
              <w:right w:val="nil"/>
            </w:tcBorders>
            <w:shd w:val="clear" w:color="000000" w:fill="FFFFFF"/>
            <w:noWrap/>
            <w:vAlign w:val="center"/>
            <w:hideMark/>
          </w:tcPr>
          <w:p w14:paraId="518C1EA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Liu et al., 2015</w:t>
            </w:r>
          </w:p>
        </w:tc>
      </w:tr>
      <w:tr w:rsidR="000E178A" w:rsidRPr="00545FE5" w14:paraId="10BC3194" w14:textId="77777777" w:rsidTr="00BE31F3">
        <w:trPr>
          <w:trHeight w:val="285"/>
        </w:trPr>
        <w:tc>
          <w:tcPr>
            <w:tcW w:w="4419" w:type="dxa"/>
            <w:tcBorders>
              <w:top w:val="nil"/>
              <w:left w:val="nil"/>
              <w:bottom w:val="nil"/>
              <w:right w:val="nil"/>
            </w:tcBorders>
            <w:shd w:val="clear" w:color="000000" w:fill="FFFFFF"/>
            <w:noWrap/>
            <w:vAlign w:val="center"/>
            <w:hideMark/>
          </w:tcPr>
          <w:p w14:paraId="54DE2DDC"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Pseudomonas corrugata</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6A923F84"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7228</w:t>
            </w:r>
          </w:p>
        </w:tc>
        <w:tc>
          <w:tcPr>
            <w:tcW w:w="1959" w:type="dxa"/>
            <w:tcBorders>
              <w:top w:val="nil"/>
              <w:left w:val="nil"/>
              <w:bottom w:val="nil"/>
              <w:right w:val="nil"/>
            </w:tcBorders>
            <w:shd w:val="clear" w:color="000000" w:fill="FFFFFF"/>
            <w:noWrap/>
            <w:vAlign w:val="center"/>
            <w:hideMark/>
          </w:tcPr>
          <w:p w14:paraId="079B88B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PC1218</w:t>
            </w:r>
          </w:p>
        </w:tc>
        <w:tc>
          <w:tcPr>
            <w:tcW w:w="5677" w:type="dxa"/>
            <w:tcBorders>
              <w:top w:val="nil"/>
              <w:left w:val="nil"/>
              <w:bottom w:val="nil"/>
              <w:right w:val="nil"/>
            </w:tcBorders>
            <w:shd w:val="clear" w:color="000000" w:fill="FFFFFF"/>
            <w:noWrap/>
            <w:vAlign w:val="center"/>
            <w:hideMark/>
          </w:tcPr>
          <w:p w14:paraId="74D7AAB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Pérez-Rodriguez et al., 2020</w:t>
            </w:r>
          </w:p>
        </w:tc>
      </w:tr>
      <w:tr w:rsidR="000E178A" w:rsidRPr="00545FE5" w14:paraId="25FCAE6E" w14:textId="77777777" w:rsidTr="00BE31F3">
        <w:trPr>
          <w:trHeight w:val="285"/>
        </w:trPr>
        <w:tc>
          <w:tcPr>
            <w:tcW w:w="4419" w:type="dxa"/>
            <w:tcBorders>
              <w:top w:val="nil"/>
              <w:left w:val="nil"/>
              <w:bottom w:val="nil"/>
              <w:right w:val="nil"/>
            </w:tcBorders>
            <w:shd w:val="clear" w:color="000000" w:fill="FFFFFF"/>
            <w:noWrap/>
            <w:vAlign w:val="center"/>
            <w:hideMark/>
          </w:tcPr>
          <w:p w14:paraId="1EC6B630"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 xml:space="preserve">Pseudomonas fluorescens </w:t>
            </w:r>
          </w:p>
        </w:tc>
        <w:tc>
          <w:tcPr>
            <w:tcW w:w="2246" w:type="dxa"/>
            <w:tcBorders>
              <w:top w:val="nil"/>
              <w:left w:val="nil"/>
              <w:bottom w:val="nil"/>
              <w:right w:val="nil"/>
            </w:tcBorders>
            <w:shd w:val="clear" w:color="000000" w:fill="FFFFFF"/>
            <w:noWrap/>
            <w:vAlign w:val="center"/>
            <w:hideMark/>
          </w:tcPr>
          <w:p w14:paraId="4848047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289</w:t>
            </w:r>
          </w:p>
        </w:tc>
        <w:tc>
          <w:tcPr>
            <w:tcW w:w="1959" w:type="dxa"/>
            <w:tcBorders>
              <w:top w:val="nil"/>
              <w:left w:val="nil"/>
              <w:bottom w:val="nil"/>
              <w:right w:val="nil"/>
            </w:tcBorders>
            <w:shd w:val="clear" w:color="000000" w:fill="FFFFFF"/>
            <w:noWrap/>
            <w:vAlign w:val="center"/>
            <w:hideMark/>
          </w:tcPr>
          <w:p w14:paraId="0DE0F9F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PF0520</w:t>
            </w:r>
          </w:p>
        </w:tc>
        <w:tc>
          <w:tcPr>
            <w:tcW w:w="5677" w:type="dxa"/>
            <w:tcBorders>
              <w:top w:val="nil"/>
              <w:left w:val="nil"/>
              <w:bottom w:val="nil"/>
              <w:right w:val="nil"/>
            </w:tcBorders>
            <w:shd w:val="clear" w:color="000000" w:fill="FFFFFF"/>
            <w:noWrap/>
            <w:vAlign w:val="center"/>
            <w:hideMark/>
          </w:tcPr>
          <w:p w14:paraId="0AE2484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Park et al., 2009</w:t>
            </w:r>
          </w:p>
        </w:tc>
      </w:tr>
      <w:tr w:rsidR="000E178A" w:rsidRPr="00545FE5" w14:paraId="7EC8A315" w14:textId="77777777" w:rsidTr="00BE31F3">
        <w:trPr>
          <w:trHeight w:val="285"/>
        </w:trPr>
        <w:tc>
          <w:tcPr>
            <w:tcW w:w="4419" w:type="dxa"/>
            <w:tcBorders>
              <w:top w:val="nil"/>
              <w:left w:val="nil"/>
              <w:bottom w:val="nil"/>
              <w:right w:val="nil"/>
            </w:tcBorders>
            <w:shd w:val="clear" w:color="000000" w:fill="FFFFFF"/>
            <w:noWrap/>
            <w:vAlign w:val="center"/>
            <w:hideMark/>
          </w:tcPr>
          <w:p w14:paraId="69BC807C"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Pseudomonas graminis</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7F99FCA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100941</w:t>
            </w:r>
          </w:p>
        </w:tc>
        <w:tc>
          <w:tcPr>
            <w:tcW w:w="1959" w:type="dxa"/>
            <w:tcBorders>
              <w:top w:val="nil"/>
              <w:left w:val="nil"/>
              <w:bottom w:val="nil"/>
              <w:right w:val="nil"/>
            </w:tcBorders>
            <w:shd w:val="clear" w:color="000000" w:fill="FFFFFF"/>
            <w:noWrap/>
            <w:vAlign w:val="center"/>
            <w:hideMark/>
          </w:tcPr>
          <w:p w14:paraId="517F345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PG0319</w:t>
            </w:r>
          </w:p>
        </w:tc>
        <w:tc>
          <w:tcPr>
            <w:tcW w:w="5677" w:type="dxa"/>
            <w:tcBorders>
              <w:top w:val="nil"/>
              <w:left w:val="nil"/>
              <w:bottom w:val="nil"/>
              <w:right w:val="nil"/>
            </w:tcBorders>
            <w:shd w:val="clear" w:color="000000" w:fill="FFFFFF"/>
            <w:noWrap/>
            <w:vAlign w:val="center"/>
            <w:hideMark/>
          </w:tcPr>
          <w:p w14:paraId="1807D024"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Pereira et al., 2016</w:t>
            </w:r>
          </w:p>
        </w:tc>
      </w:tr>
      <w:tr w:rsidR="000E178A" w:rsidRPr="00545FE5" w14:paraId="03D5EE65" w14:textId="77777777" w:rsidTr="00BE31F3">
        <w:trPr>
          <w:trHeight w:val="285"/>
        </w:trPr>
        <w:tc>
          <w:tcPr>
            <w:tcW w:w="4419" w:type="dxa"/>
            <w:tcBorders>
              <w:top w:val="nil"/>
              <w:left w:val="nil"/>
              <w:bottom w:val="nil"/>
              <w:right w:val="nil"/>
            </w:tcBorders>
            <w:shd w:val="clear" w:color="000000" w:fill="FFFFFF"/>
            <w:noWrap/>
            <w:vAlign w:val="center"/>
            <w:hideMark/>
          </w:tcPr>
          <w:p w14:paraId="72254AB2"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 xml:space="preserve">Pseudomonas graminis </w:t>
            </w:r>
          </w:p>
        </w:tc>
        <w:tc>
          <w:tcPr>
            <w:tcW w:w="2246" w:type="dxa"/>
            <w:tcBorders>
              <w:top w:val="nil"/>
              <w:left w:val="nil"/>
              <w:bottom w:val="nil"/>
              <w:right w:val="nil"/>
            </w:tcBorders>
            <w:shd w:val="clear" w:color="000000" w:fill="FFFFFF"/>
            <w:noWrap/>
            <w:vAlign w:val="center"/>
            <w:hideMark/>
          </w:tcPr>
          <w:p w14:paraId="1BAF886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11363</w:t>
            </w:r>
          </w:p>
        </w:tc>
        <w:tc>
          <w:tcPr>
            <w:tcW w:w="1959" w:type="dxa"/>
            <w:tcBorders>
              <w:top w:val="nil"/>
              <w:left w:val="nil"/>
              <w:bottom w:val="nil"/>
              <w:right w:val="nil"/>
            </w:tcBorders>
            <w:shd w:val="clear" w:color="000000" w:fill="FFFFFF"/>
            <w:noWrap/>
            <w:vAlign w:val="center"/>
            <w:hideMark/>
          </w:tcPr>
          <w:p w14:paraId="3811778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PG1211</w:t>
            </w:r>
          </w:p>
        </w:tc>
        <w:tc>
          <w:tcPr>
            <w:tcW w:w="5677" w:type="dxa"/>
            <w:tcBorders>
              <w:top w:val="nil"/>
              <w:left w:val="nil"/>
              <w:bottom w:val="nil"/>
              <w:right w:val="nil"/>
            </w:tcBorders>
            <w:shd w:val="clear" w:color="000000" w:fill="FFFFFF"/>
            <w:noWrap/>
            <w:vAlign w:val="center"/>
            <w:hideMark/>
          </w:tcPr>
          <w:p w14:paraId="1122EC7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Pereira et al., 2016</w:t>
            </w:r>
          </w:p>
        </w:tc>
      </w:tr>
      <w:tr w:rsidR="000E178A" w:rsidRPr="00545FE5" w14:paraId="2107685B" w14:textId="77777777" w:rsidTr="00BE31F3">
        <w:trPr>
          <w:trHeight w:val="285"/>
        </w:trPr>
        <w:tc>
          <w:tcPr>
            <w:tcW w:w="4419" w:type="dxa"/>
            <w:tcBorders>
              <w:top w:val="nil"/>
              <w:left w:val="nil"/>
              <w:bottom w:val="nil"/>
              <w:right w:val="nil"/>
            </w:tcBorders>
            <w:shd w:val="clear" w:color="000000" w:fill="FFFFFF"/>
            <w:noWrap/>
            <w:vAlign w:val="center"/>
            <w:hideMark/>
          </w:tcPr>
          <w:p w14:paraId="41273A69"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Pseudomonas koreensis</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18F89DF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16610</w:t>
            </w:r>
          </w:p>
        </w:tc>
        <w:tc>
          <w:tcPr>
            <w:tcW w:w="1959" w:type="dxa"/>
            <w:tcBorders>
              <w:top w:val="nil"/>
              <w:left w:val="nil"/>
              <w:bottom w:val="nil"/>
              <w:right w:val="nil"/>
            </w:tcBorders>
            <w:shd w:val="clear" w:color="000000" w:fill="FFFFFF"/>
            <w:noWrap/>
            <w:vAlign w:val="center"/>
            <w:hideMark/>
          </w:tcPr>
          <w:p w14:paraId="14D0118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PK0810</w:t>
            </w:r>
          </w:p>
        </w:tc>
        <w:tc>
          <w:tcPr>
            <w:tcW w:w="5677" w:type="dxa"/>
            <w:tcBorders>
              <w:top w:val="nil"/>
              <w:left w:val="nil"/>
              <w:bottom w:val="nil"/>
              <w:right w:val="nil"/>
            </w:tcBorders>
            <w:shd w:val="clear" w:color="000000" w:fill="FFFFFF"/>
            <w:noWrap/>
            <w:vAlign w:val="center"/>
            <w:hideMark/>
          </w:tcPr>
          <w:p w14:paraId="0D3E106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Lopes et al., 2018</w:t>
            </w:r>
          </w:p>
        </w:tc>
      </w:tr>
      <w:tr w:rsidR="000E178A" w:rsidRPr="00545FE5" w14:paraId="1A24C101" w14:textId="77777777" w:rsidTr="00BE31F3">
        <w:trPr>
          <w:trHeight w:val="285"/>
        </w:trPr>
        <w:tc>
          <w:tcPr>
            <w:tcW w:w="4419" w:type="dxa"/>
            <w:tcBorders>
              <w:top w:val="nil"/>
              <w:left w:val="nil"/>
              <w:bottom w:val="nil"/>
              <w:right w:val="nil"/>
            </w:tcBorders>
            <w:shd w:val="clear" w:color="000000" w:fill="FFFFFF"/>
            <w:noWrap/>
            <w:vAlign w:val="center"/>
            <w:hideMark/>
          </w:tcPr>
          <w:p w14:paraId="343B1BF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Pseudomonas moorei</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nil"/>
              <w:right w:val="nil"/>
            </w:tcBorders>
            <w:shd w:val="clear" w:color="000000" w:fill="FFFFFF"/>
            <w:noWrap/>
            <w:vAlign w:val="center"/>
            <w:hideMark/>
          </w:tcPr>
          <w:p w14:paraId="5AAD83D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12647</w:t>
            </w:r>
          </w:p>
        </w:tc>
        <w:tc>
          <w:tcPr>
            <w:tcW w:w="1959" w:type="dxa"/>
            <w:tcBorders>
              <w:top w:val="nil"/>
              <w:left w:val="nil"/>
              <w:bottom w:val="nil"/>
              <w:right w:val="nil"/>
            </w:tcBorders>
            <w:shd w:val="clear" w:color="000000" w:fill="FFFFFF"/>
            <w:noWrap/>
            <w:vAlign w:val="center"/>
            <w:hideMark/>
          </w:tcPr>
          <w:p w14:paraId="4DA79B2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PM12647</w:t>
            </w:r>
          </w:p>
        </w:tc>
        <w:tc>
          <w:tcPr>
            <w:tcW w:w="5677" w:type="dxa"/>
            <w:tcBorders>
              <w:top w:val="nil"/>
              <w:left w:val="nil"/>
              <w:bottom w:val="nil"/>
              <w:right w:val="nil"/>
            </w:tcBorders>
            <w:shd w:val="clear" w:color="000000" w:fill="FFFFFF"/>
            <w:noWrap/>
            <w:vAlign w:val="center"/>
            <w:hideMark/>
          </w:tcPr>
          <w:p w14:paraId="31F8356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Pereira et al., 2016</w:t>
            </w:r>
          </w:p>
        </w:tc>
      </w:tr>
      <w:tr w:rsidR="000E178A" w:rsidRPr="00545FE5" w14:paraId="3D952D26" w14:textId="77777777" w:rsidTr="006A0705">
        <w:trPr>
          <w:trHeight w:val="90"/>
        </w:trPr>
        <w:tc>
          <w:tcPr>
            <w:tcW w:w="4419" w:type="dxa"/>
            <w:tcBorders>
              <w:top w:val="nil"/>
              <w:left w:val="nil"/>
              <w:bottom w:val="single" w:sz="4" w:space="0" w:color="auto"/>
              <w:right w:val="nil"/>
            </w:tcBorders>
            <w:shd w:val="clear" w:color="000000" w:fill="FFFFFF"/>
            <w:noWrap/>
            <w:vAlign w:val="center"/>
            <w:hideMark/>
          </w:tcPr>
          <w:p w14:paraId="0F0CF30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Pseudomonas rhodesiae</w:t>
            </w:r>
            <w:r w:rsidRPr="00545FE5">
              <w:rPr>
                <w:rFonts w:eastAsia="Times New Roman" w:cs="Times New Roman"/>
                <w:noProof/>
                <w:color w:val="000000"/>
                <w:kern w:val="0"/>
                <w:sz w:val="20"/>
                <w:szCs w:val="20"/>
                <w:lang w:val="en-GB" w:eastAsia="it-IT"/>
                <w14:ligatures w14:val="none"/>
              </w:rPr>
              <w:t xml:space="preserve"> </w:t>
            </w:r>
          </w:p>
        </w:tc>
        <w:tc>
          <w:tcPr>
            <w:tcW w:w="2246" w:type="dxa"/>
            <w:tcBorders>
              <w:top w:val="nil"/>
              <w:left w:val="nil"/>
              <w:bottom w:val="single" w:sz="4" w:space="0" w:color="auto"/>
              <w:right w:val="nil"/>
            </w:tcBorders>
            <w:shd w:val="clear" w:color="000000" w:fill="FFFFFF"/>
            <w:noWrap/>
            <w:vAlign w:val="center"/>
            <w:hideMark/>
          </w:tcPr>
          <w:p w14:paraId="7ED3CE5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DSM 7527</w:t>
            </w:r>
          </w:p>
        </w:tc>
        <w:tc>
          <w:tcPr>
            <w:tcW w:w="1959" w:type="dxa"/>
            <w:tcBorders>
              <w:top w:val="nil"/>
              <w:left w:val="nil"/>
              <w:bottom w:val="single" w:sz="4" w:space="0" w:color="auto"/>
              <w:right w:val="nil"/>
            </w:tcBorders>
            <w:shd w:val="clear" w:color="000000" w:fill="FFFFFF"/>
            <w:noWrap/>
            <w:vAlign w:val="center"/>
            <w:hideMark/>
          </w:tcPr>
          <w:p w14:paraId="1EA0FE4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PR0393</w:t>
            </w:r>
          </w:p>
        </w:tc>
        <w:tc>
          <w:tcPr>
            <w:tcW w:w="5677" w:type="dxa"/>
            <w:tcBorders>
              <w:top w:val="nil"/>
              <w:left w:val="nil"/>
              <w:bottom w:val="single" w:sz="4" w:space="0" w:color="auto"/>
              <w:right w:val="nil"/>
            </w:tcBorders>
            <w:shd w:val="clear" w:color="000000" w:fill="FFFFFF"/>
            <w:noWrap/>
            <w:vAlign w:val="center"/>
            <w:hideMark/>
          </w:tcPr>
          <w:p w14:paraId="21470B9C"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Azziz et al., 2021</w:t>
            </w:r>
          </w:p>
        </w:tc>
      </w:tr>
      <w:tr w:rsidR="000E178A" w:rsidRPr="00545FE5" w14:paraId="3FCF2BC5" w14:textId="77777777" w:rsidTr="00BE31F3">
        <w:trPr>
          <w:trHeight w:val="330"/>
        </w:trPr>
        <w:tc>
          <w:tcPr>
            <w:tcW w:w="14303" w:type="dxa"/>
            <w:gridSpan w:val="4"/>
            <w:tcBorders>
              <w:top w:val="single" w:sz="4" w:space="0" w:color="auto"/>
              <w:left w:val="nil"/>
              <w:bottom w:val="nil"/>
              <w:right w:val="nil"/>
            </w:tcBorders>
            <w:shd w:val="clear" w:color="000000" w:fill="FFFFFF"/>
            <w:noWrap/>
            <w:vAlign w:val="center"/>
            <w:hideMark/>
          </w:tcPr>
          <w:p w14:paraId="1EF1DD9A" w14:textId="15497C37" w:rsidR="000E178A" w:rsidRPr="00545FE5" w:rsidRDefault="007D32EE" w:rsidP="00BE31F3">
            <w:pPr>
              <w:spacing w:after="0" w:line="240" w:lineRule="auto"/>
              <w:rPr>
                <w:rFonts w:eastAsia="Times New Roman" w:cs="Times New Roman"/>
                <w:noProof/>
                <w:kern w:val="0"/>
                <w:sz w:val="20"/>
                <w:szCs w:val="20"/>
                <w:lang w:val="en-GB" w:eastAsia="it-IT"/>
                <w14:ligatures w14:val="none"/>
              </w:rPr>
            </w:pPr>
            <w:r w:rsidRPr="00545FE5">
              <w:rPr>
                <w:rFonts w:eastAsia="Times New Roman" w:cs="Times New Roman"/>
                <w:noProof/>
                <w:kern w:val="0"/>
                <w:sz w:val="20"/>
                <w:szCs w:val="20"/>
                <w:vertAlign w:val="superscript"/>
                <w:lang w:val="en-GB" w:eastAsia="it-IT"/>
                <w14:ligatures w14:val="none"/>
              </w:rPr>
              <w:t>*</w:t>
            </w:r>
            <w:r w:rsidR="000E178A" w:rsidRPr="00545FE5">
              <w:rPr>
                <w:rFonts w:eastAsia="Times New Roman" w:cs="Times New Roman"/>
                <w:noProof/>
                <w:kern w:val="0"/>
                <w:sz w:val="20"/>
                <w:szCs w:val="20"/>
                <w:lang w:val="en-GB" w:eastAsia="it-IT"/>
                <w14:ligatures w14:val="none"/>
              </w:rPr>
              <w:t>DSMZ: German Collection of Microorganisms and Cell Cultures GnbH (https://www.dsmz.de).</w:t>
            </w:r>
          </w:p>
        </w:tc>
      </w:tr>
      <w:tr w:rsidR="000E178A" w:rsidRPr="00545FE5" w14:paraId="658127C3" w14:textId="77777777" w:rsidTr="00557067">
        <w:trPr>
          <w:trHeight w:val="96"/>
        </w:trPr>
        <w:tc>
          <w:tcPr>
            <w:tcW w:w="14303" w:type="dxa"/>
            <w:gridSpan w:val="4"/>
            <w:tcBorders>
              <w:top w:val="nil"/>
              <w:left w:val="nil"/>
              <w:bottom w:val="nil"/>
              <w:right w:val="nil"/>
            </w:tcBorders>
            <w:shd w:val="clear" w:color="000000" w:fill="FFFFFF"/>
            <w:noWrap/>
            <w:vAlign w:val="center"/>
            <w:hideMark/>
          </w:tcPr>
          <w:p w14:paraId="09CF01B5" w14:textId="3F2F0759" w:rsidR="000E178A" w:rsidRPr="00545FE5" w:rsidRDefault="007D32EE" w:rsidP="00BE31F3">
            <w:pPr>
              <w:spacing w:after="0" w:line="240" w:lineRule="auto"/>
              <w:rPr>
                <w:rFonts w:eastAsia="Times New Roman" w:cs="Times New Roman"/>
                <w:noProof/>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000E178A" w:rsidRPr="00545FE5">
              <w:rPr>
                <w:rFonts w:eastAsia="Times New Roman" w:cs="Times New Roman"/>
                <w:noProof/>
                <w:kern w:val="0"/>
                <w:sz w:val="20"/>
                <w:szCs w:val="20"/>
                <w:lang w:val="en-GB" w:eastAsia="it-IT"/>
                <w14:ligatures w14:val="none"/>
              </w:rPr>
              <w:t>Internal code: the code used in the study.</w:t>
            </w:r>
          </w:p>
        </w:tc>
      </w:tr>
    </w:tbl>
    <w:p w14:paraId="6C88E8AF" w14:textId="1FAD34A1" w:rsidR="00A3152F" w:rsidRPr="00545FE5" w:rsidRDefault="00A3152F" w:rsidP="00A3152F">
      <w:pPr>
        <w:tabs>
          <w:tab w:val="left" w:pos="1181"/>
        </w:tabs>
        <w:rPr>
          <w:noProof/>
          <w:lang w:val="en-GB"/>
        </w:rPr>
        <w:sectPr w:rsidR="00A3152F" w:rsidRPr="00545FE5" w:rsidSect="000C2131">
          <w:pgSz w:w="16838" w:h="11906" w:orient="landscape"/>
          <w:pgMar w:top="1134" w:right="1418" w:bottom="1134" w:left="1134" w:header="709" w:footer="709" w:gutter="0"/>
          <w:lnNumType w:countBy="1" w:restart="continuous"/>
          <w:cols w:space="708"/>
          <w:docGrid w:linePitch="360"/>
        </w:sectPr>
      </w:pPr>
    </w:p>
    <w:tbl>
      <w:tblPr>
        <w:tblpPr w:leftFromText="141" w:rightFromText="141" w:vertAnchor="text" w:horzAnchor="margin" w:tblpY="172"/>
        <w:tblW w:w="2860" w:type="dxa"/>
        <w:tblCellMar>
          <w:left w:w="70" w:type="dxa"/>
          <w:right w:w="70" w:type="dxa"/>
        </w:tblCellMar>
        <w:tblLook w:val="04A0" w:firstRow="1" w:lastRow="0" w:firstColumn="1" w:lastColumn="0" w:noHBand="0" w:noVBand="1"/>
      </w:tblPr>
      <w:tblGrid>
        <w:gridCol w:w="2309"/>
        <w:gridCol w:w="551"/>
      </w:tblGrid>
      <w:tr w:rsidR="00786D25" w:rsidRPr="00545FE5" w14:paraId="3DE29AD2" w14:textId="77777777" w:rsidTr="00BE31F3">
        <w:trPr>
          <w:trHeight w:val="861"/>
        </w:trPr>
        <w:tc>
          <w:tcPr>
            <w:tcW w:w="2860" w:type="dxa"/>
            <w:gridSpan w:val="2"/>
            <w:tcBorders>
              <w:top w:val="nil"/>
              <w:left w:val="nil"/>
              <w:bottom w:val="single" w:sz="4" w:space="0" w:color="auto"/>
              <w:right w:val="nil"/>
            </w:tcBorders>
            <w:shd w:val="clear" w:color="000000" w:fill="FFFFFF"/>
            <w:noWrap/>
            <w:vAlign w:val="bottom"/>
            <w:hideMark/>
          </w:tcPr>
          <w:p w14:paraId="0443F38A" w14:textId="77777777" w:rsidR="00786D25" w:rsidRPr="00545FE5" w:rsidRDefault="00786D25" w:rsidP="00BE31F3">
            <w:pPr>
              <w:spacing w:after="0" w:line="240" w:lineRule="auto"/>
              <w:jc w:val="both"/>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 xml:space="preserve">Table S2. </w:t>
            </w:r>
            <w:r w:rsidRPr="00545FE5">
              <w:rPr>
                <w:rFonts w:eastAsia="Times New Roman" w:cs="Times New Roman"/>
                <w:noProof/>
                <w:color w:val="000000"/>
                <w:kern w:val="0"/>
                <w:sz w:val="20"/>
                <w:szCs w:val="20"/>
                <w:lang w:val="en-GB" w:eastAsia="it-IT"/>
                <w14:ligatures w14:val="none"/>
              </w:rPr>
              <w:t xml:space="preserve">Soil physico-chemical properties of the soil employed in the </w:t>
            </w:r>
            <w:r w:rsidRPr="00545FE5">
              <w:rPr>
                <w:rFonts w:eastAsia="Times New Roman" w:cs="Times New Roman"/>
                <w:i/>
                <w:iCs/>
                <w:noProof/>
                <w:color w:val="000000"/>
                <w:kern w:val="0"/>
                <w:sz w:val="20"/>
                <w:szCs w:val="20"/>
                <w:lang w:val="en-GB" w:eastAsia="it-IT"/>
                <w14:ligatures w14:val="none"/>
              </w:rPr>
              <w:t>in vivo</w:t>
            </w:r>
            <w:r w:rsidRPr="00545FE5">
              <w:rPr>
                <w:rFonts w:eastAsia="Times New Roman" w:cs="Times New Roman"/>
                <w:noProof/>
                <w:color w:val="000000"/>
                <w:kern w:val="0"/>
                <w:sz w:val="20"/>
                <w:szCs w:val="20"/>
                <w:lang w:val="en-GB" w:eastAsia="it-IT"/>
                <w14:ligatures w14:val="none"/>
              </w:rPr>
              <w:t xml:space="preserve"> experiment.</w:t>
            </w:r>
          </w:p>
        </w:tc>
      </w:tr>
      <w:tr w:rsidR="00786D25" w:rsidRPr="00545FE5" w14:paraId="090EC157" w14:textId="77777777" w:rsidTr="00BE31F3">
        <w:trPr>
          <w:trHeight w:val="420"/>
        </w:trPr>
        <w:tc>
          <w:tcPr>
            <w:tcW w:w="2309" w:type="dxa"/>
            <w:tcBorders>
              <w:top w:val="nil"/>
              <w:left w:val="nil"/>
              <w:bottom w:val="single" w:sz="4" w:space="0" w:color="auto"/>
              <w:right w:val="nil"/>
            </w:tcBorders>
            <w:shd w:val="clear" w:color="000000" w:fill="FFFFFF"/>
            <w:noWrap/>
            <w:vAlign w:val="center"/>
            <w:hideMark/>
          </w:tcPr>
          <w:p w14:paraId="395A5224"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Properties</w:t>
            </w:r>
          </w:p>
        </w:tc>
        <w:tc>
          <w:tcPr>
            <w:tcW w:w="551" w:type="dxa"/>
            <w:tcBorders>
              <w:top w:val="nil"/>
              <w:left w:val="nil"/>
              <w:bottom w:val="single" w:sz="4" w:space="0" w:color="auto"/>
              <w:right w:val="nil"/>
            </w:tcBorders>
            <w:shd w:val="clear" w:color="000000" w:fill="FFFFFF"/>
            <w:noWrap/>
            <w:vAlign w:val="center"/>
            <w:hideMark/>
          </w:tcPr>
          <w:p w14:paraId="590DFF7A"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786D25" w:rsidRPr="00545FE5" w14:paraId="5216230F" w14:textId="77777777" w:rsidTr="00BE31F3">
        <w:trPr>
          <w:trHeight w:val="309"/>
        </w:trPr>
        <w:tc>
          <w:tcPr>
            <w:tcW w:w="2309" w:type="dxa"/>
            <w:tcBorders>
              <w:top w:val="nil"/>
              <w:left w:val="nil"/>
              <w:bottom w:val="nil"/>
              <w:right w:val="nil"/>
            </w:tcBorders>
            <w:shd w:val="clear" w:color="000000" w:fill="FFFFFF"/>
            <w:noWrap/>
            <w:vAlign w:val="bottom"/>
            <w:hideMark/>
          </w:tcPr>
          <w:p w14:paraId="161BEE2A"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[1:2.5 H₂O]</w:t>
            </w:r>
          </w:p>
        </w:tc>
        <w:tc>
          <w:tcPr>
            <w:tcW w:w="551" w:type="dxa"/>
            <w:tcBorders>
              <w:top w:val="nil"/>
              <w:left w:val="nil"/>
              <w:bottom w:val="nil"/>
              <w:right w:val="nil"/>
            </w:tcBorders>
            <w:shd w:val="clear" w:color="000000" w:fill="FFFFFF"/>
            <w:noWrap/>
            <w:vAlign w:val="bottom"/>
            <w:hideMark/>
          </w:tcPr>
          <w:p w14:paraId="488C86A4"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8.1</w:t>
            </w:r>
          </w:p>
        </w:tc>
      </w:tr>
      <w:tr w:rsidR="00786D25" w:rsidRPr="00545FE5" w14:paraId="23A05160" w14:textId="77777777" w:rsidTr="00BE31F3">
        <w:trPr>
          <w:trHeight w:val="309"/>
        </w:trPr>
        <w:tc>
          <w:tcPr>
            <w:tcW w:w="2309" w:type="dxa"/>
            <w:tcBorders>
              <w:top w:val="nil"/>
              <w:left w:val="nil"/>
              <w:bottom w:val="nil"/>
              <w:right w:val="nil"/>
            </w:tcBorders>
            <w:shd w:val="clear" w:color="000000" w:fill="FFFFFF"/>
            <w:noWrap/>
            <w:vAlign w:val="bottom"/>
            <w:hideMark/>
          </w:tcPr>
          <w:p w14:paraId="364BDC5A"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Kjeldahl-N (g kg</w:t>
            </w:r>
            <w:r w:rsidRPr="00545FE5">
              <w:rPr>
                <w:rFonts w:eastAsia="Times New Roman" w:cs="Times New Roman"/>
                <w:noProof/>
                <w:color w:val="000000"/>
                <w:kern w:val="0"/>
                <w:sz w:val="20"/>
                <w:szCs w:val="20"/>
                <w:vertAlign w:val="superscript"/>
                <w:lang w:val="en-GB" w:eastAsia="it-IT"/>
                <w14:ligatures w14:val="none"/>
              </w:rPr>
              <w:t>-1</w:t>
            </w:r>
            <w:r w:rsidRPr="00545FE5">
              <w:rPr>
                <w:rFonts w:eastAsia="Times New Roman" w:cs="Times New Roman"/>
                <w:noProof/>
                <w:color w:val="000000"/>
                <w:kern w:val="0"/>
                <w:sz w:val="20"/>
                <w:szCs w:val="20"/>
                <w:lang w:val="en-GB" w:eastAsia="it-IT"/>
                <w14:ligatures w14:val="none"/>
              </w:rPr>
              <w:t>)</w:t>
            </w:r>
          </w:p>
        </w:tc>
        <w:tc>
          <w:tcPr>
            <w:tcW w:w="551" w:type="dxa"/>
            <w:tcBorders>
              <w:top w:val="nil"/>
              <w:left w:val="nil"/>
              <w:bottom w:val="nil"/>
              <w:right w:val="nil"/>
            </w:tcBorders>
            <w:shd w:val="clear" w:color="000000" w:fill="FFFFFF"/>
            <w:noWrap/>
            <w:vAlign w:val="bottom"/>
            <w:hideMark/>
          </w:tcPr>
          <w:p w14:paraId="175143BC"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1.4</w:t>
            </w:r>
          </w:p>
        </w:tc>
      </w:tr>
      <w:tr w:rsidR="00786D25" w:rsidRPr="00545FE5" w14:paraId="331E3573" w14:textId="77777777" w:rsidTr="00BE31F3">
        <w:trPr>
          <w:trHeight w:val="309"/>
        </w:trPr>
        <w:tc>
          <w:tcPr>
            <w:tcW w:w="2309" w:type="dxa"/>
            <w:tcBorders>
              <w:top w:val="nil"/>
              <w:left w:val="nil"/>
              <w:bottom w:val="nil"/>
              <w:right w:val="nil"/>
            </w:tcBorders>
            <w:shd w:val="clear" w:color="000000" w:fill="FFFFFF"/>
            <w:noWrap/>
            <w:vAlign w:val="bottom"/>
            <w:hideMark/>
          </w:tcPr>
          <w:p w14:paraId="585E8DB1"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Olsen-P (mg kg</w:t>
            </w:r>
            <w:r w:rsidRPr="00545FE5">
              <w:rPr>
                <w:rFonts w:eastAsia="Times New Roman" w:cs="Times New Roman"/>
                <w:noProof/>
                <w:color w:val="000000"/>
                <w:kern w:val="0"/>
                <w:sz w:val="20"/>
                <w:szCs w:val="20"/>
                <w:vertAlign w:val="superscript"/>
                <w:lang w:val="en-GB" w:eastAsia="it-IT"/>
                <w14:ligatures w14:val="none"/>
              </w:rPr>
              <w:t>-1</w:t>
            </w:r>
            <w:r w:rsidRPr="00545FE5">
              <w:rPr>
                <w:rFonts w:eastAsia="Times New Roman" w:cs="Times New Roman"/>
                <w:noProof/>
                <w:color w:val="000000"/>
                <w:kern w:val="0"/>
                <w:sz w:val="20"/>
                <w:szCs w:val="20"/>
                <w:lang w:val="en-GB" w:eastAsia="it-IT"/>
                <w14:ligatures w14:val="none"/>
              </w:rPr>
              <w:t>)</w:t>
            </w:r>
          </w:p>
        </w:tc>
        <w:tc>
          <w:tcPr>
            <w:tcW w:w="551" w:type="dxa"/>
            <w:tcBorders>
              <w:top w:val="nil"/>
              <w:left w:val="nil"/>
              <w:bottom w:val="nil"/>
              <w:right w:val="nil"/>
            </w:tcBorders>
            <w:shd w:val="clear" w:color="000000" w:fill="FFFFFF"/>
            <w:noWrap/>
            <w:vAlign w:val="bottom"/>
            <w:hideMark/>
          </w:tcPr>
          <w:p w14:paraId="3E6E9385"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45</w:t>
            </w:r>
          </w:p>
        </w:tc>
      </w:tr>
      <w:tr w:rsidR="00786D25" w:rsidRPr="00545FE5" w14:paraId="3D9DB86A" w14:textId="77777777" w:rsidTr="00BE31F3">
        <w:trPr>
          <w:trHeight w:val="309"/>
        </w:trPr>
        <w:tc>
          <w:tcPr>
            <w:tcW w:w="2309" w:type="dxa"/>
            <w:tcBorders>
              <w:top w:val="nil"/>
              <w:left w:val="nil"/>
              <w:bottom w:val="nil"/>
              <w:right w:val="nil"/>
            </w:tcBorders>
            <w:shd w:val="clear" w:color="000000" w:fill="FFFFFF"/>
            <w:noWrap/>
            <w:vAlign w:val="bottom"/>
            <w:hideMark/>
          </w:tcPr>
          <w:p w14:paraId="28F55857"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SOM (%)</w:t>
            </w:r>
          </w:p>
        </w:tc>
        <w:tc>
          <w:tcPr>
            <w:tcW w:w="551" w:type="dxa"/>
            <w:tcBorders>
              <w:top w:val="nil"/>
              <w:left w:val="nil"/>
              <w:bottom w:val="nil"/>
              <w:right w:val="nil"/>
            </w:tcBorders>
            <w:shd w:val="clear" w:color="000000" w:fill="FFFFFF"/>
            <w:noWrap/>
            <w:vAlign w:val="bottom"/>
            <w:hideMark/>
          </w:tcPr>
          <w:p w14:paraId="674ADA18"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2.1</w:t>
            </w:r>
          </w:p>
        </w:tc>
      </w:tr>
      <w:tr w:rsidR="00786D25" w:rsidRPr="00545FE5" w14:paraId="72AD3020" w14:textId="77777777" w:rsidTr="00BE31F3">
        <w:trPr>
          <w:trHeight w:val="309"/>
        </w:trPr>
        <w:tc>
          <w:tcPr>
            <w:tcW w:w="2309" w:type="dxa"/>
            <w:tcBorders>
              <w:top w:val="nil"/>
              <w:left w:val="nil"/>
              <w:bottom w:val="nil"/>
              <w:right w:val="nil"/>
            </w:tcBorders>
            <w:shd w:val="clear" w:color="000000" w:fill="FFFFFF"/>
            <w:noWrap/>
            <w:vAlign w:val="bottom"/>
            <w:hideMark/>
          </w:tcPr>
          <w:p w14:paraId="66B89159"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C/N</w:t>
            </w:r>
          </w:p>
        </w:tc>
        <w:tc>
          <w:tcPr>
            <w:tcW w:w="551" w:type="dxa"/>
            <w:tcBorders>
              <w:top w:val="nil"/>
              <w:left w:val="nil"/>
              <w:bottom w:val="nil"/>
              <w:right w:val="nil"/>
            </w:tcBorders>
            <w:shd w:val="clear" w:color="000000" w:fill="FFFFFF"/>
            <w:noWrap/>
            <w:vAlign w:val="bottom"/>
            <w:hideMark/>
          </w:tcPr>
          <w:p w14:paraId="51ACF12D"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9</w:t>
            </w:r>
          </w:p>
        </w:tc>
      </w:tr>
      <w:tr w:rsidR="00786D25" w:rsidRPr="00545FE5" w14:paraId="20B23338" w14:textId="77777777" w:rsidTr="00BE31F3">
        <w:trPr>
          <w:trHeight w:val="309"/>
        </w:trPr>
        <w:tc>
          <w:tcPr>
            <w:tcW w:w="2309" w:type="dxa"/>
            <w:tcBorders>
              <w:top w:val="nil"/>
              <w:left w:val="nil"/>
              <w:bottom w:val="nil"/>
              <w:right w:val="nil"/>
            </w:tcBorders>
            <w:shd w:val="clear" w:color="000000" w:fill="FFFFFF"/>
            <w:noWrap/>
            <w:vAlign w:val="bottom"/>
            <w:hideMark/>
          </w:tcPr>
          <w:p w14:paraId="791C2139"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C.S.C (meq 100g</w:t>
            </w:r>
            <w:r w:rsidRPr="00545FE5">
              <w:rPr>
                <w:rFonts w:eastAsia="Times New Roman" w:cs="Times New Roman"/>
                <w:noProof/>
                <w:color w:val="000000"/>
                <w:kern w:val="0"/>
                <w:sz w:val="20"/>
                <w:szCs w:val="20"/>
                <w:vertAlign w:val="superscript"/>
                <w:lang w:val="en-GB" w:eastAsia="it-IT"/>
                <w14:ligatures w14:val="none"/>
              </w:rPr>
              <w:t>-1</w:t>
            </w:r>
            <w:r w:rsidRPr="00545FE5">
              <w:rPr>
                <w:rFonts w:eastAsia="Times New Roman" w:cs="Times New Roman"/>
                <w:noProof/>
                <w:color w:val="000000"/>
                <w:kern w:val="0"/>
                <w:sz w:val="20"/>
                <w:szCs w:val="20"/>
                <w:lang w:val="en-GB" w:eastAsia="it-IT"/>
                <w14:ligatures w14:val="none"/>
              </w:rPr>
              <w:t>)</w:t>
            </w:r>
          </w:p>
        </w:tc>
        <w:tc>
          <w:tcPr>
            <w:tcW w:w="551" w:type="dxa"/>
            <w:tcBorders>
              <w:top w:val="nil"/>
              <w:left w:val="nil"/>
              <w:bottom w:val="nil"/>
              <w:right w:val="nil"/>
            </w:tcBorders>
            <w:shd w:val="clear" w:color="000000" w:fill="FFFFFF"/>
            <w:noWrap/>
            <w:vAlign w:val="bottom"/>
            <w:hideMark/>
          </w:tcPr>
          <w:p w14:paraId="47339399"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10.8</w:t>
            </w:r>
          </w:p>
        </w:tc>
      </w:tr>
      <w:tr w:rsidR="00786D25" w:rsidRPr="00545FE5" w14:paraId="540490C3" w14:textId="77777777" w:rsidTr="00BE31F3">
        <w:trPr>
          <w:trHeight w:val="309"/>
        </w:trPr>
        <w:tc>
          <w:tcPr>
            <w:tcW w:w="2309" w:type="dxa"/>
            <w:tcBorders>
              <w:top w:val="nil"/>
              <w:left w:val="nil"/>
              <w:bottom w:val="nil"/>
              <w:right w:val="nil"/>
            </w:tcBorders>
            <w:shd w:val="clear" w:color="000000" w:fill="FFFFFF"/>
            <w:noWrap/>
            <w:vAlign w:val="bottom"/>
            <w:hideMark/>
          </w:tcPr>
          <w:p w14:paraId="6F63AEA0"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Clay (%)</w:t>
            </w:r>
          </w:p>
        </w:tc>
        <w:tc>
          <w:tcPr>
            <w:tcW w:w="551" w:type="dxa"/>
            <w:tcBorders>
              <w:top w:val="nil"/>
              <w:left w:val="nil"/>
              <w:bottom w:val="nil"/>
              <w:right w:val="nil"/>
            </w:tcBorders>
            <w:shd w:val="clear" w:color="000000" w:fill="FFFFFF"/>
            <w:noWrap/>
            <w:vAlign w:val="bottom"/>
            <w:hideMark/>
          </w:tcPr>
          <w:p w14:paraId="5E2F34AC"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13.5</w:t>
            </w:r>
          </w:p>
        </w:tc>
      </w:tr>
      <w:tr w:rsidR="00786D25" w:rsidRPr="00545FE5" w14:paraId="1989AAE2" w14:textId="77777777" w:rsidTr="00BE31F3">
        <w:trPr>
          <w:trHeight w:val="309"/>
        </w:trPr>
        <w:tc>
          <w:tcPr>
            <w:tcW w:w="2309" w:type="dxa"/>
            <w:tcBorders>
              <w:top w:val="nil"/>
              <w:left w:val="nil"/>
              <w:bottom w:val="nil"/>
              <w:right w:val="nil"/>
            </w:tcBorders>
            <w:shd w:val="clear" w:color="000000" w:fill="FFFFFF"/>
            <w:noWrap/>
            <w:vAlign w:val="bottom"/>
            <w:hideMark/>
          </w:tcPr>
          <w:p w14:paraId="4E32605B"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Silt (%)</w:t>
            </w:r>
          </w:p>
        </w:tc>
        <w:tc>
          <w:tcPr>
            <w:tcW w:w="551" w:type="dxa"/>
            <w:tcBorders>
              <w:top w:val="nil"/>
              <w:left w:val="nil"/>
              <w:bottom w:val="nil"/>
              <w:right w:val="nil"/>
            </w:tcBorders>
            <w:shd w:val="clear" w:color="000000" w:fill="FFFFFF"/>
            <w:noWrap/>
            <w:vAlign w:val="bottom"/>
            <w:hideMark/>
          </w:tcPr>
          <w:p w14:paraId="7DA762E3"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32.4</w:t>
            </w:r>
          </w:p>
        </w:tc>
      </w:tr>
      <w:tr w:rsidR="00786D25" w:rsidRPr="00545FE5" w14:paraId="1AE7D1C6" w14:textId="77777777" w:rsidTr="00BE31F3">
        <w:trPr>
          <w:trHeight w:val="309"/>
        </w:trPr>
        <w:tc>
          <w:tcPr>
            <w:tcW w:w="2309" w:type="dxa"/>
            <w:tcBorders>
              <w:top w:val="nil"/>
              <w:left w:val="nil"/>
              <w:bottom w:val="single" w:sz="4" w:space="0" w:color="auto"/>
              <w:right w:val="nil"/>
            </w:tcBorders>
            <w:shd w:val="clear" w:color="000000" w:fill="FFFFFF"/>
            <w:noWrap/>
            <w:vAlign w:val="bottom"/>
            <w:hideMark/>
          </w:tcPr>
          <w:p w14:paraId="516D62DD" w14:textId="77777777" w:rsidR="00786D25" w:rsidRPr="00545FE5" w:rsidRDefault="00786D25"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Sand (%)</w:t>
            </w:r>
          </w:p>
        </w:tc>
        <w:tc>
          <w:tcPr>
            <w:tcW w:w="551" w:type="dxa"/>
            <w:tcBorders>
              <w:top w:val="nil"/>
              <w:left w:val="nil"/>
              <w:bottom w:val="single" w:sz="4" w:space="0" w:color="auto"/>
              <w:right w:val="nil"/>
            </w:tcBorders>
            <w:shd w:val="clear" w:color="000000" w:fill="FFFFFF"/>
            <w:noWrap/>
            <w:vAlign w:val="bottom"/>
            <w:hideMark/>
          </w:tcPr>
          <w:p w14:paraId="6C768C0D" w14:textId="77777777" w:rsidR="00786D25" w:rsidRPr="00545FE5" w:rsidRDefault="00786D25"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54.1</w:t>
            </w:r>
          </w:p>
        </w:tc>
      </w:tr>
    </w:tbl>
    <w:p w14:paraId="12524522" w14:textId="4862AD78" w:rsidR="000E178A" w:rsidRPr="00545FE5" w:rsidRDefault="000E178A" w:rsidP="000E178A">
      <w:pPr>
        <w:tabs>
          <w:tab w:val="left" w:pos="985"/>
        </w:tabs>
        <w:rPr>
          <w:noProof/>
          <w:lang w:val="en-GB"/>
        </w:rPr>
      </w:pPr>
    </w:p>
    <w:p w14:paraId="30CCD17D" w14:textId="77777777" w:rsidR="007F30B2" w:rsidRPr="00545FE5" w:rsidRDefault="007F30B2" w:rsidP="00557067">
      <w:pPr>
        <w:rPr>
          <w:noProof/>
          <w:lang w:val="en-GB"/>
        </w:rPr>
      </w:pPr>
    </w:p>
    <w:p w14:paraId="1A15B695" w14:textId="77777777" w:rsidR="007F30B2" w:rsidRPr="00545FE5" w:rsidRDefault="007F30B2" w:rsidP="00557067">
      <w:pPr>
        <w:rPr>
          <w:noProof/>
          <w:lang w:val="en-GB"/>
        </w:rPr>
      </w:pPr>
    </w:p>
    <w:p w14:paraId="78232807" w14:textId="77777777" w:rsidR="007F30B2" w:rsidRPr="00545FE5" w:rsidRDefault="007F30B2" w:rsidP="00557067">
      <w:pPr>
        <w:rPr>
          <w:noProof/>
          <w:lang w:val="en-GB"/>
        </w:rPr>
      </w:pPr>
    </w:p>
    <w:p w14:paraId="22CCD08D" w14:textId="77777777" w:rsidR="007F30B2" w:rsidRPr="00545FE5" w:rsidRDefault="007F30B2" w:rsidP="00557067">
      <w:pPr>
        <w:rPr>
          <w:noProof/>
          <w:lang w:val="en-GB"/>
        </w:rPr>
      </w:pPr>
    </w:p>
    <w:p w14:paraId="39B83A1B" w14:textId="77777777" w:rsidR="007F30B2" w:rsidRPr="00545FE5" w:rsidRDefault="007F30B2" w:rsidP="00557067">
      <w:pPr>
        <w:rPr>
          <w:noProof/>
          <w:lang w:val="en-GB"/>
        </w:rPr>
      </w:pPr>
    </w:p>
    <w:p w14:paraId="0CB8AD3D" w14:textId="77777777" w:rsidR="007F30B2" w:rsidRPr="00545FE5" w:rsidRDefault="007F30B2" w:rsidP="00557067">
      <w:pPr>
        <w:rPr>
          <w:noProof/>
          <w:lang w:val="en-GB"/>
        </w:rPr>
      </w:pPr>
    </w:p>
    <w:p w14:paraId="18E22171" w14:textId="77777777" w:rsidR="007F30B2" w:rsidRPr="00545FE5" w:rsidRDefault="007F30B2" w:rsidP="00557067">
      <w:pPr>
        <w:rPr>
          <w:noProof/>
          <w:lang w:val="en-GB"/>
        </w:rPr>
      </w:pPr>
    </w:p>
    <w:p w14:paraId="53488906" w14:textId="77777777" w:rsidR="007F30B2" w:rsidRPr="00545FE5" w:rsidRDefault="007F30B2" w:rsidP="007F30B2">
      <w:pPr>
        <w:rPr>
          <w:noProof/>
          <w:lang w:val="en-GB"/>
        </w:rPr>
      </w:pPr>
    </w:p>
    <w:p w14:paraId="18800BAF" w14:textId="6CD6E07A" w:rsidR="007F30B2" w:rsidRPr="00545FE5" w:rsidRDefault="007F30B2" w:rsidP="00557067">
      <w:pPr>
        <w:tabs>
          <w:tab w:val="left" w:pos="796"/>
        </w:tabs>
        <w:rPr>
          <w:noProof/>
          <w:lang w:val="en-GB"/>
        </w:rPr>
        <w:sectPr w:rsidR="007F30B2" w:rsidRPr="00545FE5" w:rsidSect="000E178A">
          <w:pgSz w:w="11900" w:h="16820"/>
          <w:pgMar w:top="1134" w:right="1134" w:bottom="1418" w:left="1134" w:header="709" w:footer="709" w:gutter="0"/>
          <w:lnNumType w:countBy="1" w:restart="continuous"/>
          <w:cols w:space="708"/>
          <w:docGrid w:linePitch="360"/>
        </w:sectPr>
      </w:pPr>
      <w:r w:rsidRPr="00545FE5">
        <w:rPr>
          <w:noProof/>
          <w:lang w:val="en-GB"/>
        </w:rPr>
        <w:tab/>
      </w:r>
    </w:p>
    <w:tbl>
      <w:tblPr>
        <w:tblW w:w="14640" w:type="dxa"/>
        <w:tblCellMar>
          <w:left w:w="70" w:type="dxa"/>
          <w:right w:w="70" w:type="dxa"/>
        </w:tblCellMar>
        <w:tblLook w:val="04A0" w:firstRow="1" w:lastRow="0" w:firstColumn="1" w:lastColumn="0" w:noHBand="0" w:noVBand="1"/>
      </w:tblPr>
      <w:tblGrid>
        <w:gridCol w:w="5200"/>
        <w:gridCol w:w="1380"/>
        <w:gridCol w:w="3918"/>
        <w:gridCol w:w="1474"/>
        <w:gridCol w:w="2668"/>
      </w:tblGrid>
      <w:tr w:rsidR="000E178A" w:rsidRPr="00545FE5" w14:paraId="28F8B916" w14:textId="77777777" w:rsidTr="00BE31F3">
        <w:trPr>
          <w:trHeight w:val="264"/>
        </w:trPr>
        <w:tc>
          <w:tcPr>
            <w:tcW w:w="14640" w:type="dxa"/>
            <w:gridSpan w:val="5"/>
            <w:tcBorders>
              <w:top w:val="nil"/>
              <w:left w:val="nil"/>
              <w:bottom w:val="nil"/>
              <w:right w:val="nil"/>
            </w:tcBorders>
            <w:shd w:val="clear" w:color="000000" w:fill="FFFFFF"/>
            <w:hideMark/>
          </w:tcPr>
          <w:p w14:paraId="2DB2371A" w14:textId="0A39B21C"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S3</w:t>
            </w:r>
            <w:r w:rsidRPr="00545FE5">
              <w:rPr>
                <w:rFonts w:eastAsia="Times New Roman" w:cs="Times New Roman"/>
                <w:noProof/>
                <w:color w:val="000000"/>
                <w:kern w:val="0"/>
                <w:sz w:val="20"/>
                <w:szCs w:val="20"/>
                <w:lang w:val="en-GB" w:eastAsia="it-IT"/>
                <w14:ligatures w14:val="none"/>
              </w:rPr>
              <w:t xml:space="preserve">. Description of target P genes, primer names, primer </w:t>
            </w:r>
            <w:r w:rsidR="00F8010F" w:rsidRPr="00545FE5">
              <w:rPr>
                <w:rFonts w:eastAsia="Times New Roman" w:cs="Times New Roman"/>
                <w:noProof/>
                <w:color w:val="000000"/>
                <w:kern w:val="0"/>
                <w:sz w:val="20"/>
                <w:szCs w:val="20"/>
                <w:lang w:val="en-GB" w:eastAsia="it-IT"/>
                <w14:ligatures w14:val="none"/>
              </w:rPr>
              <w:t>forward</w:t>
            </w:r>
            <w:r w:rsidRPr="00545FE5">
              <w:rPr>
                <w:rFonts w:eastAsia="Times New Roman" w:cs="Times New Roman"/>
                <w:noProof/>
                <w:color w:val="000000"/>
                <w:kern w:val="0"/>
                <w:sz w:val="20"/>
                <w:szCs w:val="20"/>
                <w:lang w:val="en-GB" w:eastAsia="it-IT"/>
                <w14:ligatures w14:val="none"/>
              </w:rPr>
              <w:t xml:space="preserve"> (F) and reverse (R) sequences, efficiency (%), and reference.</w:t>
            </w:r>
          </w:p>
        </w:tc>
      </w:tr>
      <w:tr w:rsidR="000E178A" w:rsidRPr="00545FE5" w14:paraId="061986E9" w14:textId="77777777" w:rsidTr="00BE31F3">
        <w:trPr>
          <w:trHeight w:val="411"/>
        </w:trPr>
        <w:tc>
          <w:tcPr>
            <w:tcW w:w="5200" w:type="dxa"/>
            <w:tcBorders>
              <w:top w:val="single" w:sz="4" w:space="0" w:color="auto"/>
              <w:left w:val="nil"/>
              <w:bottom w:val="single" w:sz="4" w:space="0" w:color="auto"/>
              <w:right w:val="nil"/>
            </w:tcBorders>
            <w:shd w:val="clear" w:color="000000" w:fill="FFFFFF"/>
            <w:noWrap/>
            <w:vAlign w:val="center"/>
            <w:hideMark/>
          </w:tcPr>
          <w:p w14:paraId="68E1564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Target gene</w:t>
            </w:r>
          </w:p>
        </w:tc>
        <w:tc>
          <w:tcPr>
            <w:tcW w:w="1380" w:type="dxa"/>
            <w:tcBorders>
              <w:top w:val="single" w:sz="4" w:space="0" w:color="auto"/>
              <w:left w:val="nil"/>
              <w:bottom w:val="single" w:sz="4" w:space="0" w:color="auto"/>
              <w:right w:val="nil"/>
            </w:tcBorders>
            <w:shd w:val="clear" w:color="000000" w:fill="FFFFFF"/>
            <w:noWrap/>
            <w:vAlign w:val="center"/>
            <w:hideMark/>
          </w:tcPr>
          <w:p w14:paraId="27B716F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Primer names</w:t>
            </w:r>
          </w:p>
        </w:tc>
        <w:tc>
          <w:tcPr>
            <w:tcW w:w="3918" w:type="dxa"/>
            <w:tcBorders>
              <w:top w:val="single" w:sz="4" w:space="0" w:color="auto"/>
              <w:left w:val="nil"/>
              <w:bottom w:val="single" w:sz="4" w:space="0" w:color="auto"/>
              <w:right w:val="nil"/>
            </w:tcBorders>
            <w:shd w:val="clear" w:color="000000" w:fill="FFFFFF"/>
            <w:noWrap/>
            <w:vAlign w:val="center"/>
            <w:hideMark/>
          </w:tcPr>
          <w:p w14:paraId="35F7E3C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Primer sequences (5'→ 3')</w:t>
            </w:r>
          </w:p>
        </w:tc>
        <w:tc>
          <w:tcPr>
            <w:tcW w:w="1474" w:type="dxa"/>
            <w:tcBorders>
              <w:top w:val="single" w:sz="4" w:space="0" w:color="auto"/>
              <w:left w:val="nil"/>
              <w:bottom w:val="single" w:sz="4" w:space="0" w:color="auto"/>
              <w:right w:val="nil"/>
            </w:tcBorders>
            <w:shd w:val="clear" w:color="000000" w:fill="FFFFFF"/>
            <w:noWrap/>
            <w:vAlign w:val="center"/>
            <w:hideMark/>
          </w:tcPr>
          <w:p w14:paraId="01EA4D6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Efficiency (%)</w:t>
            </w:r>
          </w:p>
        </w:tc>
        <w:tc>
          <w:tcPr>
            <w:tcW w:w="2668" w:type="dxa"/>
            <w:tcBorders>
              <w:top w:val="single" w:sz="4" w:space="0" w:color="auto"/>
              <w:left w:val="nil"/>
              <w:bottom w:val="single" w:sz="4" w:space="0" w:color="auto"/>
              <w:right w:val="nil"/>
            </w:tcBorders>
            <w:shd w:val="clear" w:color="000000" w:fill="FFFFFF"/>
            <w:noWrap/>
            <w:vAlign w:val="center"/>
            <w:hideMark/>
          </w:tcPr>
          <w:p w14:paraId="14A7D81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Reference</w:t>
            </w:r>
          </w:p>
        </w:tc>
      </w:tr>
      <w:tr w:rsidR="000E178A" w:rsidRPr="00545FE5" w14:paraId="040E0F10" w14:textId="77777777" w:rsidTr="00BE31F3">
        <w:trPr>
          <w:trHeight w:val="474"/>
        </w:trPr>
        <w:tc>
          <w:tcPr>
            <w:tcW w:w="5200" w:type="dxa"/>
            <w:tcBorders>
              <w:top w:val="nil"/>
              <w:left w:val="nil"/>
              <w:bottom w:val="nil"/>
              <w:right w:val="nil"/>
            </w:tcBorders>
            <w:shd w:val="clear" w:color="000000" w:fill="FFFFFF"/>
            <w:noWrap/>
            <w:vAlign w:val="center"/>
            <w:hideMark/>
          </w:tcPr>
          <w:p w14:paraId="1C5944A1"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PHT1;1</w:t>
            </w:r>
          </w:p>
        </w:tc>
        <w:tc>
          <w:tcPr>
            <w:tcW w:w="1380" w:type="dxa"/>
            <w:tcBorders>
              <w:top w:val="nil"/>
              <w:left w:val="nil"/>
              <w:bottom w:val="nil"/>
              <w:right w:val="nil"/>
            </w:tcBorders>
            <w:shd w:val="clear" w:color="000000" w:fill="FFFFFF"/>
            <w:noWrap/>
            <w:vAlign w:val="center"/>
            <w:hideMark/>
          </w:tcPr>
          <w:p w14:paraId="27AA9FD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PhT1_F</w:t>
            </w:r>
          </w:p>
        </w:tc>
        <w:tc>
          <w:tcPr>
            <w:tcW w:w="3918" w:type="dxa"/>
            <w:tcBorders>
              <w:top w:val="nil"/>
              <w:left w:val="nil"/>
              <w:bottom w:val="nil"/>
              <w:right w:val="nil"/>
            </w:tcBorders>
            <w:shd w:val="clear" w:color="000000" w:fill="FFFFFF"/>
            <w:noWrap/>
            <w:vAlign w:val="center"/>
            <w:hideMark/>
          </w:tcPr>
          <w:p w14:paraId="57C3D72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GCAGAACCAGGACAGGAGCA</w:t>
            </w:r>
          </w:p>
        </w:tc>
        <w:tc>
          <w:tcPr>
            <w:tcW w:w="1474" w:type="dxa"/>
            <w:vMerge w:val="restart"/>
            <w:tcBorders>
              <w:top w:val="nil"/>
              <w:left w:val="nil"/>
              <w:bottom w:val="nil"/>
              <w:right w:val="nil"/>
            </w:tcBorders>
            <w:shd w:val="clear" w:color="000000" w:fill="FFFFFF"/>
            <w:noWrap/>
            <w:vAlign w:val="center"/>
            <w:hideMark/>
          </w:tcPr>
          <w:p w14:paraId="0F219BE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109</w:t>
            </w:r>
          </w:p>
        </w:tc>
        <w:tc>
          <w:tcPr>
            <w:tcW w:w="2668" w:type="dxa"/>
            <w:vMerge w:val="restart"/>
            <w:tcBorders>
              <w:top w:val="nil"/>
              <w:left w:val="nil"/>
              <w:bottom w:val="nil"/>
              <w:right w:val="nil"/>
            </w:tcBorders>
            <w:shd w:val="clear" w:color="000000" w:fill="FFFFFF"/>
            <w:noWrap/>
            <w:vAlign w:val="center"/>
            <w:hideMark/>
          </w:tcPr>
          <w:p w14:paraId="1767CC1C"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designed in this study</w:t>
            </w:r>
          </w:p>
        </w:tc>
      </w:tr>
      <w:tr w:rsidR="000E178A" w:rsidRPr="00545FE5" w14:paraId="138ED6FF" w14:textId="77777777" w:rsidTr="00BE31F3">
        <w:trPr>
          <w:trHeight w:val="474"/>
        </w:trPr>
        <w:tc>
          <w:tcPr>
            <w:tcW w:w="5200" w:type="dxa"/>
            <w:tcBorders>
              <w:top w:val="nil"/>
              <w:left w:val="nil"/>
              <w:bottom w:val="nil"/>
              <w:right w:val="nil"/>
            </w:tcBorders>
            <w:shd w:val="clear" w:color="000000" w:fill="FFFFFF"/>
            <w:hideMark/>
          </w:tcPr>
          <w:p w14:paraId="2A6497D4"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phosphate transporter 1;1 </w:t>
            </w:r>
          </w:p>
        </w:tc>
        <w:tc>
          <w:tcPr>
            <w:tcW w:w="1380" w:type="dxa"/>
            <w:tcBorders>
              <w:top w:val="nil"/>
              <w:left w:val="nil"/>
              <w:bottom w:val="nil"/>
              <w:right w:val="nil"/>
            </w:tcBorders>
            <w:shd w:val="clear" w:color="000000" w:fill="FFFFFF"/>
            <w:noWrap/>
            <w:vAlign w:val="center"/>
            <w:hideMark/>
          </w:tcPr>
          <w:p w14:paraId="702170A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PhT1_R</w:t>
            </w:r>
          </w:p>
        </w:tc>
        <w:tc>
          <w:tcPr>
            <w:tcW w:w="3918" w:type="dxa"/>
            <w:tcBorders>
              <w:top w:val="nil"/>
              <w:left w:val="nil"/>
              <w:bottom w:val="nil"/>
              <w:right w:val="nil"/>
            </w:tcBorders>
            <w:shd w:val="clear" w:color="000000" w:fill="FFFFFF"/>
            <w:noWrap/>
            <w:vAlign w:val="center"/>
            <w:hideMark/>
          </w:tcPr>
          <w:p w14:paraId="4DEB082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GTGCAGTGCAGGAAGGAACAC</w:t>
            </w:r>
          </w:p>
        </w:tc>
        <w:tc>
          <w:tcPr>
            <w:tcW w:w="1474" w:type="dxa"/>
            <w:vMerge/>
            <w:tcBorders>
              <w:top w:val="nil"/>
              <w:left w:val="nil"/>
              <w:bottom w:val="nil"/>
              <w:right w:val="nil"/>
            </w:tcBorders>
            <w:vAlign w:val="center"/>
            <w:hideMark/>
          </w:tcPr>
          <w:p w14:paraId="4CA4085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4BE10BC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4AC248B4" w14:textId="77777777" w:rsidTr="00BE31F3">
        <w:trPr>
          <w:trHeight w:val="474"/>
        </w:trPr>
        <w:tc>
          <w:tcPr>
            <w:tcW w:w="5200" w:type="dxa"/>
            <w:tcBorders>
              <w:top w:val="nil"/>
              <w:left w:val="nil"/>
              <w:bottom w:val="nil"/>
              <w:right w:val="nil"/>
            </w:tcBorders>
            <w:shd w:val="clear" w:color="000000" w:fill="FFFFFF"/>
            <w:vAlign w:val="center"/>
            <w:hideMark/>
          </w:tcPr>
          <w:p w14:paraId="69DAC376"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PHT1;2</w:t>
            </w:r>
          </w:p>
        </w:tc>
        <w:tc>
          <w:tcPr>
            <w:tcW w:w="1380" w:type="dxa"/>
            <w:tcBorders>
              <w:top w:val="nil"/>
              <w:left w:val="nil"/>
              <w:bottom w:val="nil"/>
              <w:right w:val="nil"/>
            </w:tcBorders>
            <w:shd w:val="clear" w:color="000000" w:fill="FFFFFF"/>
            <w:noWrap/>
            <w:vAlign w:val="center"/>
            <w:hideMark/>
          </w:tcPr>
          <w:p w14:paraId="0889630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PhT2_F</w:t>
            </w:r>
          </w:p>
        </w:tc>
        <w:tc>
          <w:tcPr>
            <w:tcW w:w="3918" w:type="dxa"/>
            <w:tcBorders>
              <w:top w:val="nil"/>
              <w:left w:val="nil"/>
              <w:bottom w:val="nil"/>
              <w:right w:val="nil"/>
            </w:tcBorders>
            <w:shd w:val="clear" w:color="000000" w:fill="FFFFFF"/>
            <w:noWrap/>
            <w:vAlign w:val="center"/>
            <w:hideMark/>
          </w:tcPr>
          <w:p w14:paraId="19A7EEB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GACGACCACTTCAACTCCAC</w:t>
            </w:r>
          </w:p>
        </w:tc>
        <w:tc>
          <w:tcPr>
            <w:tcW w:w="1474" w:type="dxa"/>
            <w:vMerge w:val="restart"/>
            <w:tcBorders>
              <w:top w:val="nil"/>
              <w:left w:val="nil"/>
              <w:bottom w:val="nil"/>
              <w:right w:val="nil"/>
            </w:tcBorders>
            <w:shd w:val="clear" w:color="000000" w:fill="FFFFFF"/>
            <w:noWrap/>
            <w:vAlign w:val="center"/>
            <w:hideMark/>
          </w:tcPr>
          <w:p w14:paraId="5A7E862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109</w:t>
            </w:r>
          </w:p>
        </w:tc>
        <w:tc>
          <w:tcPr>
            <w:tcW w:w="2668" w:type="dxa"/>
            <w:vMerge w:val="restart"/>
            <w:tcBorders>
              <w:top w:val="nil"/>
              <w:left w:val="nil"/>
              <w:bottom w:val="nil"/>
              <w:right w:val="nil"/>
            </w:tcBorders>
            <w:shd w:val="clear" w:color="000000" w:fill="FFFFFF"/>
            <w:noWrap/>
            <w:vAlign w:val="center"/>
            <w:hideMark/>
          </w:tcPr>
          <w:p w14:paraId="42EE4B0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designed in this study</w:t>
            </w:r>
          </w:p>
        </w:tc>
      </w:tr>
      <w:tr w:rsidR="000E178A" w:rsidRPr="00545FE5" w14:paraId="361FA759" w14:textId="77777777" w:rsidTr="00BE31F3">
        <w:trPr>
          <w:trHeight w:val="474"/>
        </w:trPr>
        <w:tc>
          <w:tcPr>
            <w:tcW w:w="5200" w:type="dxa"/>
            <w:tcBorders>
              <w:top w:val="nil"/>
              <w:left w:val="nil"/>
              <w:bottom w:val="nil"/>
              <w:right w:val="nil"/>
            </w:tcBorders>
            <w:shd w:val="clear" w:color="000000" w:fill="FFFFFF"/>
            <w:hideMark/>
          </w:tcPr>
          <w:p w14:paraId="1A6BFB7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phosphate transporter 1;2</w:t>
            </w:r>
          </w:p>
        </w:tc>
        <w:tc>
          <w:tcPr>
            <w:tcW w:w="1380" w:type="dxa"/>
            <w:tcBorders>
              <w:top w:val="nil"/>
              <w:left w:val="nil"/>
              <w:bottom w:val="nil"/>
              <w:right w:val="nil"/>
            </w:tcBorders>
            <w:shd w:val="clear" w:color="000000" w:fill="FFFFFF"/>
            <w:noWrap/>
            <w:vAlign w:val="center"/>
            <w:hideMark/>
          </w:tcPr>
          <w:p w14:paraId="3B9A77B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PhT2_R</w:t>
            </w:r>
          </w:p>
        </w:tc>
        <w:tc>
          <w:tcPr>
            <w:tcW w:w="3918" w:type="dxa"/>
            <w:tcBorders>
              <w:top w:val="nil"/>
              <w:left w:val="nil"/>
              <w:bottom w:val="nil"/>
              <w:right w:val="nil"/>
            </w:tcBorders>
            <w:shd w:val="clear" w:color="000000" w:fill="FFFFFF"/>
            <w:noWrap/>
            <w:vAlign w:val="center"/>
            <w:hideMark/>
          </w:tcPr>
          <w:p w14:paraId="2FEF9AD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GCATCTTCATCCGCCAGTAG</w:t>
            </w:r>
          </w:p>
        </w:tc>
        <w:tc>
          <w:tcPr>
            <w:tcW w:w="1474" w:type="dxa"/>
            <w:vMerge/>
            <w:tcBorders>
              <w:top w:val="nil"/>
              <w:left w:val="nil"/>
              <w:bottom w:val="nil"/>
              <w:right w:val="nil"/>
            </w:tcBorders>
            <w:vAlign w:val="center"/>
            <w:hideMark/>
          </w:tcPr>
          <w:p w14:paraId="16152C5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4553ACF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5FF897D9" w14:textId="77777777" w:rsidTr="00BE31F3">
        <w:trPr>
          <w:trHeight w:val="474"/>
        </w:trPr>
        <w:tc>
          <w:tcPr>
            <w:tcW w:w="5200" w:type="dxa"/>
            <w:tcBorders>
              <w:top w:val="nil"/>
              <w:left w:val="nil"/>
              <w:bottom w:val="nil"/>
              <w:right w:val="nil"/>
            </w:tcBorders>
            <w:shd w:val="clear" w:color="000000" w:fill="FFFFFF"/>
            <w:vAlign w:val="center"/>
            <w:hideMark/>
          </w:tcPr>
          <w:p w14:paraId="7763C178"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PHT1;4</w:t>
            </w:r>
          </w:p>
        </w:tc>
        <w:tc>
          <w:tcPr>
            <w:tcW w:w="1380" w:type="dxa"/>
            <w:tcBorders>
              <w:top w:val="nil"/>
              <w:left w:val="nil"/>
              <w:bottom w:val="nil"/>
              <w:right w:val="nil"/>
            </w:tcBorders>
            <w:shd w:val="clear" w:color="000000" w:fill="FFFFFF"/>
            <w:noWrap/>
            <w:vAlign w:val="center"/>
            <w:hideMark/>
          </w:tcPr>
          <w:p w14:paraId="49020504"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PhT4_F</w:t>
            </w:r>
          </w:p>
        </w:tc>
        <w:tc>
          <w:tcPr>
            <w:tcW w:w="3918" w:type="dxa"/>
            <w:tcBorders>
              <w:top w:val="nil"/>
              <w:left w:val="nil"/>
              <w:bottom w:val="nil"/>
              <w:right w:val="nil"/>
            </w:tcBorders>
            <w:shd w:val="clear" w:color="000000" w:fill="FFFFFF"/>
            <w:noWrap/>
            <w:vAlign w:val="center"/>
            <w:hideMark/>
          </w:tcPr>
          <w:p w14:paraId="6D873DF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CGAGTACGCCAACAAGAGG</w:t>
            </w:r>
          </w:p>
        </w:tc>
        <w:tc>
          <w:tcPr>
            <w:tcW w:w="1474" w:type="dxa"/>
            <w:vMerge w:val="restart"/>
            <w:tcBorders>
              <w:top w:val="nil"/>
              <w:left w:val="nil"/>
              <w:bottom w:val="nil"/>
              <w:right w:val="nil"/>
            </w:tcBorders>
            <w:shd w:val="clear" w:color="000000" w:fill="FFFFFF"/>
            <w:noWrap/>
            <w:vAlign w:val="center"/>
            <w:hideMark/>
          </w:tcPr>
          <w:p w14:paraId="78624DC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107</w:t>
            </w:r>
          </w:p>
        </w:tc>
        <w:tc>
          <w:tcPr>
            <w:tcW w:w="2668" w:type="dxa"/>
            <w:vMerge w:val="restart"/>
            <w:tcBorders>
              <w:top w:val="nil"/>
              <w:left w:val="nil"/>
              <w:bottom w:val="nil"/>
              <w:right w:val="nil"/>
            </w:tcBorders>
            <w:shd w:val="clear" w:color="000000" w:fill="FFFFFF"/>
            <w:noWrap/>
            <w:vAlign w:val="center"/>
            <w:hideMark/>
          </w:tcPr>
          <w:p w14:paraId="6E4ECC1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designed in this study</w:t>
            </w:r>
          </w:p>
        </w:tc>
      </w:tr>
      <w:tr w:rsidR="000E178A" w:rsidRPr="00545FE5" w14:paraId="69AB7A44" w14:textId="77777777" w:rsidTr="00BE31F3">
        <w:trPr>
          <w:trHeight w:val="474"/>
        </w:trPr>
        <w:tc>
          <w:tcPr>
            <w:tcW w:w="5200" w:type="dxa"/>
            <w:tcBorders>
              <w:top w:val="nil"/>
              <w:left w:val="nil"/>
              <w:bottom w:val="nil"/>
              <w:right w:val="nil"/>
            </w:tcBorders>
            <w:shd w:val="clear" w:color="000000" w:fill="FFFFFF"/>
            <w:hideMark/>
          </w:tcPr>
          <w:p w14:paraId="5EE645A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phosphate transporter 1;4</w:t>
            </w:r>
          </w:p>
        </w:tc>
        <w:tc>
          <w:tcPr>
            <w:tcW w:w="1380" w:type="dxa"/>
            <w:tcBorders>
              <w:top w:val="nil"/>
              <w:left w:val="nil"/>
              <w:bottom w:val="nil"/>
              <w:right w:val="nil"/>
            </w:tcBorders>
            <w:shd w:val="clear" w:color="000000" w:fill="FFFFFF"/>
            <w:noWrap/>
            <w:vAlign w:val="center"/>
            <w:hideMark/>
          </w:tcPr>
          <w:p w14:paraId="430B387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PhT4_R</w:t>
            </w:r>
          </w:p>
        </w:tc>
        <w:tc>
          <w:tcPr>
            <w:tcW w:w="3918" w:type="dxa"/>
            <w:tcBorders>
              <w:top w:val="nil"/>
              <w:left w:val="nil"/>
              <w:bottom w:val="nil"/>
              <w:right w:val="nil"/>
            </w:tcBorders>
            <w:shd w:val="clear" w:color="000000" w:fill="FFFFFF"/>
            <w:noWrap/>
            <w:vAlign w:val="center"/>
            <w:hideMark/>
          </w:tcPr>
          <w:p w14:paraId="2081FF6E"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TGGAGGTGAAGTGGTCGTC</w:t>
            </w:r>
          </w:p>
        </w:tc>
        <w:tc>
          <w:tcPr>
            <w:tcW w:w="1474" w:type="dxa"/>
            <w:vMerge/>
            <w:tcBorders>
              <w:top w:val="nil"/>
              <w:left w:val="nil"/>
              <w:bottom w:val="nil"/>
              <w:right w:val="nil"/>
            </w:tcBorders>
            <w:vAlign w:val="center"/>
            <w:hideMark/>
          </w:tcPr>
          <w:p w14:paraId="3630DC6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0B84332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03CA49BD" w14:textId="77777777" w:rsidTr="00BE31F3">
        <w:trPr>
          <w:trHeight w:val="474"/>
        </w:trPr>
        <w:tc>
          <w:tcPr>
            <w:tcW w:w="5200" w:type="dxa"/>
            <w:tcBorders>
              <w:top w:val="nil"/>
              <w:left w:val="nil"/>
              <w:bottom w:val="nil"/>
              <w:right w:val="nil"/>
            </w:tcBorders>
            <w:shd w:val="clear" w:color="000000" w:fill="FFFFFF"/>
            <w:noWrap/>
            <w:vAlign w:val="bottom"/>
            <w:hideMark/>
          </w:tcPr>
          <w:p w14:paraId="727E82C1"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PHT1;5</w:t>
            </w:r>
          </w:p>
        </w:tc>
        <w:tc>
          <w:tcPr>
            <w:tcW w:w="1380" w:type="dxa"/>
            <w:tcBorders>
              <w:top w:val="nil"/>
              <w:left w:val="nil"/>
              <w:bottom w:val="nil"/>
              <w:right w:val="nil"/>
            </w:tcBorders>
            <w:shd w:val="clear" w:color="000000" w:fill="FFFFFF"/>
            <w:noWrap/>
            <w:vAlign w:val="center"/>
            <w:hideMark/>
          </w:tcPr>
          <w:p w14:paraId="7A6B103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PhT5_F</w:t>
            </w:r>
          </w:p>
        </w:tc>
        <w:tc>
          <w:tcPr>
            <w:tcW w:w="3918" w:type="dxa"/>
            <w:tcBorders>
              <w:top w:val="nil"/>
              <w:left w:val="nil"/>
              <w:bottom w:val="nil"/>
              <w:right w:val="nil"/>
            </w:tcBorders>
            <w:shd w:val="clear" w:color="000000" w:fill="FFFFFF"/>
            <w:noWrap/>
            <w:vAlign w:val="center"/>
            <w:hideMark/>
          </w:tcPr>
          <w:p w14:paraId="7859C93F"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CGACCATATAAATTTGGTGCC</w:t>
            </w:r>
          </w:p>
        </w:tc>
        <w:tc>
          <w:tcPr>
            <w:tcW w:w="1474" w:type="dxa"/>
            <w:vMerge w:val="restart"/>
            <w:tcBorders>
              <w:top w:val="nil"/>
              <w:left w:val="nil"/>
              <w:bottom w:val="nil"/>
              <w:right w:val="nil"/>
            </w:tcBorders>
            <w:shd w:val="clear" w:color="000000" w:fill="FFFFFF"/>
            <w:noWrap/>
            <w:vAlign w:val="center"/>
            <w:hideMark/>
          </w:tcPr>
          <w:p w14:paraId="278A69C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107</w:t>
            </w:r>
          </w:p>
        </w:tc>
        <w:tc>
          <w:tcPr>
            <w:tcW w:w="2668" w:type="dxa"/>
            <w:vMerge w:val="restart"/>
            <w:tcBorders>
              <w:top w:val="nil"/>
              <w:left w:val="nil"/>
              <w:bottom w:val="nil"/>
              <w:right w:val="nil"/>
            </w:tcBorders>
            <w:shd w:val="clear" w:color="000000" w:fill="FFFFFF"/>
            <w:noWrap/>
            <w:vAlign w:val="center"/>
            <w:hideMark/>
          </w:tcPr>
          <w:p w14:paraId="0409B75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Alzate Zuluaga et al., 2021</w:t>
            </w:r>
          </w:p>
        </w:tc>
      </w:tr>
      <w:tr w:rsidR="000E178A" w:rsidRPr="00545FE5" w14:paraId="64BEE366" w14:textId="77777777" w:rsidTr="00BE31F3">
        <w:trPr>
          <w:trHeight w:val="474"/>
        </w:trPr>
        <w:tc>
          <w:tcPr>
            <w:tcW w:w="5200" w:type="dxa"/>
            <w:tcBorders>
              <w:top w:val="nil"/>
              <w:left w:val="nil"/>
              <w:bottom w:val="nil"/>
              <w:right w:val="nil"/>
            </w:tcBorders>
            <w:shd w:val="clear" w:color="000000" w:fill="FFFFFF"/>
            <w:hideMark/>
          </w:tcPr>
          <w:p w14:paraId="027B8AB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phosphate transporter 1;5</w:t>
            </w:r>
          </w:p>
        </w:tc>
        <w:tc>
          <w:tcPr>
            <w:tcW w:w="1380" w:type="dxa"/>
            <w:tcBorders>
              <w:top w:val="nil"/>
              <w:left w:val="nil"/>
              <w:bottom w:val="nil"/>
              <w:right w:val="nil"/>
            </w:tcBorders>
            <w:shd w:val="clear" w:color="000000" w:fill="FFFFFF"/>
            <w:noWrap/>
            <w:vAlign w:val="center"/>
            <w:hideMark/>
          </w:tcPr>
          <w:p w14:paraId="5884502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PhT5_R</w:t>
            </w:r>
          </w:p>
        </w:tc>
        <w:tc>
          <w:tcPr>
            <w:tcW w:w="3918" w:type="dxa"/>
            <w:tcBorders>
              <w:top w:val="nil"/>
              <w:left w:val="nil"/>
              <w:bottom w:val="nil"/>
              <w:right w:val="nil"/>
            </w:tcBorders>
            <w:shd w:val="clear" w:color="000000" w:fill="FFFFFF"/>
            <w:noWrap/>
            <w:vAlign w:val="center"/>
            <w:hideMark/>
          </w:tcPr>
          <w:p w14:paraId="6704270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CACATATCACGAAGTAGTGCC</w:t>
            </w:r>
          </w:p>
        </w:tc>
        <w:tc>
          <w:tcPr>
            <w:tcW w:w="1474" w:type="dxa"/>
            <w:vMerge/>
            <w:tcBorders>
              <w:top w:val="nil"/>
              <w:left w:val="nil"/>
              <w:bottom w:val="nil"/>
              <w:right w:val="nil"/>
            </w:tcBorders>
            <w:vAlign w:val="center"/>
            <w:hideMark/>
          </w:tcPr>
          <w:p w14:paraId="2559811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75B9675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50E9C758" w14:textId="77777777" w:rsidTr="00BE31F3">
        <w:trPr>
          <w:trHeight w:val="474"/>
        </w:trPr>
        <w:tc>
          <w:tcPr>
            <w:tcW w:w="5200" w:type="dxa"/>
            <w:tcBorders>
              <w:top w:val="nil"/>
              <w:left w:val="nil"/>
              <w:bottom w:val="nil"/>
              <w:right w:val="nil"/>
            </w:tcBorders>
            <w:shd w:val="clear" w:color="000000" w:fill="FFFFFF"/>
            <w:vAlign w:val="center"/>
            <w:hideMark/>
          </w:tcPr>
          <w:p w14:paraId="0A26BC11" w14:textId="77777777" w:rsidR="000E178A" w:rsidRPr="00545FE5" w:rsidRDefault="000E178A" w:rsidP="00BE31F3">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PHT1;6</w:t>
            </w:r>
          </w:p>
        </w:tc>
        <w:tc>
          <w:tcPr>
            <w:tcW w:w="1380" w:type="dxa"/>
            <w:tcBorders>
              <w:top w:val="nil"/>
              <w:left w:val="nil"/>
              <w:bottom w:val="nil"/>
              <w:right w:val="nil"/>
            </w:tcBorders>
            <w:shd w:val="clear" w:color="000000" w:fill="FFFFFF"/>
            <w:noWrap/>
            <w:vAlign w:val="center"/>
            <w:hideMark/>
          </w:tcPr>
          <w:p w14:paraId="0B097CE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PhT6_F</w:t>
            </w:r>
          </w:p>
        </w:tc>
        <w:tc>
          <w:tcPr>
            <w:tcW w:w="3918" w:type="dxa"/>
            <w:tcBorders>
              <w:top w:val="nil"/>
              <w:left w:val="nil"/>
              <w:bottom w:val="nil"/>
              <w:right w:val="nil"/>
            </w:tcBorders>
            <w:shd w:val="clear" w:color="000000" w:fill="FFFFFF"/>
            <w:noWrap/>
            <w:vAlign w:val="center"/>
            <w:hideMark/>
          </w:tcPr>
          <w:p w14:paraId="060910D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ACATAAACGCCCTCAAGGAG</w:t>
            </w:r>
          </w:p>
        </w:tc>
        <w:tc>
          <w:tcPr>
            <w:tcW w:w="1474" w:type="dxa"/>
            <w:vMerge w:val="restart"/>
            <w:tcBorders>
              <w:top w:val="nil"/>
              <w:left w:val="nil"/>
              <w:bottom w:val="nil"/>
              <w:right w:val="nil"/>
            </w:tcBorders>
            <w:shd w:val="clear" w:color="000000" w:fill="FFFFFF"/>
            <w:noWrap/>
            <w:vAlign w:val="center"/>
            <w:hideMark/>
          </w:tcPr>
          <w:p w14:paraId="24D7018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96</w:t>
            </w:r>
          </w:p>
        </w:tc>
        <w:tc>
          <w:tcPr>
            <w:tcW w:w="2668" w:type="dxa"/>
            <w:vMerge w:val="restart"/>
            <w:tcBorders>
              <w:top w:val="nil"/>
              <w:left w:val="nil"/>
              <w:bottom w:val="nil"/>
              <w:right w:val="nil"/>
            </w:tcBorders>
            <w:shd w:val="clear" w:color="000000" w:fill="FFFFFF"/>
            <w:noWrap/>
            <w:vAlign w:val="center"/>
            <w:hideMark/>
          </w:tcPr>
          <w:p w14:paraId="6762B5E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Tian et al., 2013</w:t>
            </w:r>
          </w:p>
        </w:tc>
      </w:tr>
      <w:tr w:rsidR="000E178A" w:rsidRPr="00545FE5" w14:paraId="03081A18" w14:textId="77777777" w:rsidTr="00BE31F3">
        <w:trPr>
          <w:trHeight w:val="474"/>
        </w:trPr>
        <w:tc>
          <w:tcPr>
            <w:tcW w:w="5200" w:type="dxa"/>
            <w:tcBorders>
              <w:top w:val="nil"/>
              <w:left w:val="nil"/>
              <w:bottom w:val="nil"/>
              <w:right w:val="nil"/>
            </w:tcBorders>
            <w:shd w:val="clear" w:color="000000" w:fill="FFFFFF"/>
            <w:hideMark/>
          </w:tcPr>
          <w:p w14:paraId="3391660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phosphate transporter 1;6</w:t>
            </w:r>
          </w:p>
        </w:tc>
        <w:tc>
          <w:tcPr>
            <w:tcW w:w="1380" w:type="dxa"/>
            <w:tcBorders>
              <w:top w:val="nil"/>
              <w:left w:val="nil"/>
              <w:bottom w:val="nil"/>
              <w:right w:val="nil"/>
            </w:tcBorders>
            <w:shd w:val="clear" w:color="000000" w:fill="FFFFFF"/>
            <w:noWrap/>
            <w:vAlign w:val="center"/>
            <w:hideMark/>
          </w:tcPr>
          <w:p w14:paraId="6C047D20"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PhT6_R</w:t>
            </w:r>
          </w:p>
        </w:tc>
        <w:tc>
          <w:tcPr>
            <w:tcW w:w="3918" w:type="dxa"/>
            <w:tcBorders>
              <w:top w:val="nil"/>
              <w:left w:val="nil"/>
              <w:bottom w:val="nil"/>
              <w:right w:val="nil"/>
            </w:tcBorders>
            <w:shd w:val="clear" w:color="000000" w:fill="FFFFFF"/>
            <w:noWrap/>
            <w:vAlign w:val="center"/>
            <w:hideMark/>
          </w:tcPr>
          <w:p w14:paraId="0341194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GACGGTGACCCAGTAGCC</w:t>
            </w:r>
          </w:p>
        </w:tc>
        <w:tc>
          <w:tcPr>
            <w:tcW w:w="1474" w:type="dxa"/>
            <w:vMerge/>
            <w:tcBorders>
              <w:top w:val="nil"/>
              <w:left w:val="nil"/>
              <w:bottom w:val="nil"/>
              <w:right w:val="nil"/>
            </w:tcBorders>
            <w:vAlign w:val="center"/>
            <w:hideMark/>
          </w:tcPr>
          <w:p w14:paraId="7372AA5A"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10FE3370"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2A5154DD" w14:textId="77777777" w:rsidTr="00BE31F3">
        <w:trPr>
          <w:trHeight w:val="474"/>
        </w:trPr>
        <w:tc>
          <w:tcPr>
            <w:tcW w:w="5200" w:type="dxa"/>
            <w:vMerge w:val="restart"/>
            <w:tcBorders>
              <w:top w:val="nil"/>
              <w:left w:val="nil"/>
              <w:bottom w:val="nil"/>
              <w:right w:val="nil"/>
            </w:tcBorders>
            <w:shd w:val="clear" w:color="000000" w:fill="FFFFFF"/>
            <w:vAlign w:val="center"/>
            <w:hideMark/>
          </w:tcPr>
          <w:p w14:paraId="68DDCC5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ACP1</w:t>
            </w:r>
            <w:r w:rsidRPr="00545FE5">
              <w:rPr>
                <w:rFonts w:eastAsia="Times New Roman" w:cs="Times New Roman"/>
                <w:noProof/>
                <w:color w:val="000000"/>
                <w:kern w:val="0"/>
                <w:sz w:val="20"/>
                <w:szCs w:val="20"/>
                <w:lang w:val="en-GB" w:eastAsia="it-IT"/>
                <w14:ligatures w14:val="none"/>
              </w:rPr>
              <w:br/>
              <w:t>acid phosphatase 1</w:t>
            </w:r>
          </w:p>
        </w:tc>
        <w:tc>
          <w:tcPr>
            <w:tcW w:w="1380" w:type="dxa"/>
            <w:tcBorders>
              <w:top w:val="nil"/>
              <w:left w:val="nil"/>
              <w:bottom w:val="nil"/>
              <w:right w:val="nil"/>
            </w:tcBorders>
            <w:shd w:val="clear" w:color="000000" w:fill="FFFFFF"/>
            <w:noWrap/>
            <w:vAlign w:val="center"/>
            <w:hideMark/>
          </w:tcPr>
          <w:p w14:paraId="1FF59D66"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ACP1_F</w:t>
            </w:r>
          </w:p>
        </w:tc>
        <w:tc>
          <w:tcPr>
            <w:tcW w:w="3918" w:type="dxa"/>
            <w:tcBorders>
              <w:top w:val="nil"/>
              <w:left w:val="nil"/>
              <w:bottom w:val="nil"/>
              <w:right w:val="nil"/>
            </w:tcBorders>
            <w:shd w:val="clear" w:color="000000" w:fill="FFFFFF"/>
            <w:noWrap/>
            <w:vAlign w:val="center"/>
            <w:hideMark/>
          </w:tcPr>
          <w:p w14:paraId="2CA4107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GCCCTCATCTGCTACTCACT</w:t>
            </w:r>
          </w:p>
        </w:tc>
        <w:tc>
          <w:tcPr>
            <w:tcW w:w="1474" w:type="dxa"/>
            <w:vMerge w:val="restart"/>
            <w:tcBorders>
              <w:top w:val="nil"/>
              <w:left w:val="nil"/>
              <w:bottom w:val="nil"/>
              <w:right w:val="nil"/>
            </w:tcBorders>
            <w:shd w:val="clear" w:color="000000" w:fill="FFFFFF"/>
            <w:noWrap/>
            <w:vAlign w:val="center"/>
            <w:hideMark/>
          </w:tcPr>
          <w:p w14:paraId="2D18B13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109</w:t>
            </w:r>
          </w:p>
        </w:tc>
        <w:tc>
          <w:tcPr>
            <w:tcW w:w="2668" w:type="dxa"/>
            <w:vMerge w:val="restart"/>
            <w:tcBorders>
              <w:top w:val="nil"/>
              <w:left w:val="nil"/>
              <w:bottom w:val="nil"/>
              <w:right w:val="nil"/>
            </w:tcBorders>
            <w:shd w:val="clear" w:color="000000" w:fill="FFFFFF"/>
            <w:noWrap/>
            <w:vAlign w:val="center"/>
            <w:hideMark/>
          </w:tcPr>
          <w:p w14:paraId="2752B0B2"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designed in this study</w:t>
            </w:r>
          </w:p>
        </w:tc>
      </w:tr>
      <w:tr w:rsidR="000E178A" w:rsidRPr="00545FE5" w14:paraId="7BB06590" w14:textId="77777777" w:rsidTr="00BE31F3">
        <w:trPr>
          <w:trHeight w:val="474"/>
        </w:trPr>
        <w:tc>
          <w:tcPr>
            <w:tcW w:w="5200" w:type="dxa"/>
            <w:vMerge/>
            <w:tcBorders>
              <w:top w:val="nil"/>
              <w:left w:val="nil"/>
              <w:bottom w:val="nil"/>
              <w:right w:val="nil"/>
            </w:tcBorders>
            <w:vAlign w:val="center"/>
            <w:hideMark/>
          </w:tcPr>
          <w:p w14:paraId="0D315E9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1380" w:type="dxa"/>
            <w:tcBorders>
              <w:top w:val="nil"/>
              <w:left w:val="nil"/>
              <w:bottom w:val="nil"/>
              <w:right w:val="nil"/>
            </w:tcBorders>
            <w:shd w:val="clear" w:color="000000" w:fill="FFFFFF"/>
            <w:noWrap/>
            <w:vAlign w:val="center"/>
            <w:hideMark/>
          </w:tcPr>
          <w:p w14:paraId="3A071C40"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ACP1_R</w:t>
            </w:r>
          </w:p>
        </w:tc>
        <w:tc>
          <w:tcPr>
            <w:tcW w:w="3918" w:type="dxa"/>
            <w:tcBorders>
              <w:top w:val="nil"/>
              <w:left w:val="nil"/>
              <w:bottom w:val="nil"/>
              <w:right w:val="nil"/>
            </w:tcBorders>
            <w:shd w:val="clear" w:color="000000" w:fill="FFFFFF"/>
            <w:noWrap/>
            <w:vAlign w:val="center"/>
            <w:hideMark/>
          </w:tcPr>
          <w:p w14:paraId="3DD3A914"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CTCTCGACAAACTCAGCACG</w:t>
            </w:r>
          </w:p>
        </w:tc>
        <w:tc>
          <w:tcPr>
            <w:tcW w:w="1474" w:type="dxa"/>
            <w:vMerge/>
            <w:tcBorders>
              <w:top w:val="nil"/>
              <w:left w:val="nil"/>
              <w:bottom w:val="nil"/>
              <w:right w:val="nil"/>
            </w:tcBorders>
            <w:vAlign w:val="center"/>
            <w:hideMark/>
          </w:tcPr>
          <w:p w14:paraId="7C0A3855"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nil"/>
              <w:right w:val="nil"/>
            </w:tcBorders>
            <w:vAlign w:val="center"/>
            <w:hideMark/>
          </w:tcPr>
          <w:p w14:paraId="2F200D71"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r w:rsidR="000E178A" w:rsidRPr="00545FE5" w14:paraId="18693D21" w14:textId="77777777" w:rsidTr="00BE31F3">
        <w:trPr>
          <w:trHeight w:val="474"/>
        </w:trPr>
        <w:tc>
          <w:tcPr>
            <w:tcW w:w="5200" w:type="dxa"/>
            <w:vMerge w:val="restart"/>
            <w:tcBorders>
              <w:top w:val="nil"/>
              <w:left w:val="nil"/>
              <w:bottom w:val="single" w:sz="4" w:space="0" w:color="000000"/>
              <w:right w:val="nil"/>
            </w:tcBorders>
            <w:shd w:val="clear" w:color="000000" w:fill="FFFFFF"/>
            <w:hideMark/>
          </w:tcPr>
          <w:p w14:paraId="39354A63" w14:textId="77777777" w:rsidR="000E178A" w:rsidRPr="00545FE5" w:rsidRDefault="000E178A" w:rsidP="00BE31F3">
            <w:pPr>
              <w:spacing w:after="0" w:line="240" w:lineRule="auto"/>
              <w:rPr>
                <w:rFonts w:eastAsia="Times New Roman" w:cs="Times New Roman"/>
                <w:noProof/>
                <w:kern w:val="0"/>
                <w:sz w:val="20"/>
                <w:szCs w:val="20"/>
                <w:lang w:val="en-GB" w:eastAsia="it-IT"/>
                <w14:ligatures w14:val="none"/>
              </w:rPr>
            </w:pPr>
            <w:r w:rsidRPr="00545FE5">
              <w:rPr>
                <w:rFonts w:eastAsia="Times New Roman" w:cs="Times New Roman"/>
                <w:i/>
                <w:iCs/>
                <w:noProof/>
                <w:kern w:val="0"/>
                <w:sz w:val="20"/>
                <w:szCs w:val="20"/>
                <w:lang w:val="en-GB" w:eastAsia="it-IT"/>
                <w14:ligatures w14:val="none"/>
              </w:rPr>
              <w:t>poliub7</w:t>
            </w:r>
            <w:r w:rsidRPr="00545FE5">
              <w:rPr>
                <w:rFonts w:eastAsia="Times New Roman" w:cs="Times New Roman"/>
                <w:noProof/>
                <w:kern w:val="0"/>
                <w:sz w:val="20"/>
                <w:szCs w:val="20"/>
                <w:lang w:val="en-GB" w:eastAsia="it-IT"/>
                <w14:ligatures w14:val="none"/>
              </w:rPr>
              <w:br/>
              <w:t>polyubiquitin containing 7 ubiquitin monomers</w:t>
            </w:r>
          </w:p>
        </w:tc>
        <w:tc>
          <w:tcPr>
            <w:tcW w:w="1380" w:type="dxa"/>
            <w:tcBorders>
              <w:top w:val="nil"/>
              <w:left w:val="nil"/>
              <w:bottom w:val="nil"/>
              <w:right w:val="nil"/>
            </w:tcBorders>
            <w:shd w:val="clear" w:color="000000" w:fill="FFFFFF"/>
            <w:noWrap/>
            <w:vAlign w:val="center"/>
            <w:hideMark/>
          </w:tcPr>
          <w:p w14:paraId="4C738238"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Poliub_F</w:t>
            </w:r>
          </w:p>
        </w:tc>
        <w:tc>
          <w:tcPr>
            <w:tcW w:w="3918" w:type="dxa"/>
            <w:tcBorders>
              <w:top w:val="nil"/>
              <w:left w:val="nil"/>
              <w:bottom w:val="nil"/>
              <w:right w:val="nil"/>
            </w:tcBorders>
            <w:shd w:val="clear" w:color="000000" w:fill="FFFFFF"/>
            <w:noWrap/>
            <w:vAlign w:val="center"/>
            <w:hideMark/>
          </w:tcPr>
          <w:p w14:paraId="06577869"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F- GCTGCTGTATCTGGGTTATC</w:t>
            </w:r>
          </w:p>
        </w:tc>
        <w:tc>
          <w:tcPr>
            <w:tcW w:w="1474" w:type="dxa"/>
            <w:vMerge w:val="restart"/>
            <w:tcBorders>
              <w:top w:val="nil"/>
              <w:left w:val="nil"/>
              <w:bottom w:val="single" w:sz="4" w:space="0" w:color="000000"/>
              <w:right w:val="nil"/>
            </w:tcBorders>
            <w:shd w:val="clear" w:color="000000" w:fill="FFFFFF"/>
            <w:noWrap/>
            <w:vAlign w:val="center"/>
            <w:hideMark/>
          </w:tcPr>
          <w:p w14:paraId="64B3145B"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106</w:t>
            </w:r>
          </w:p>
        </w:tc>
        <w:tc>
          <w:tcPr>
            <w:tcW w:w="2668" w:type="dxa"/>
            <w:vMerge w:val="restart"/>
            <w:tcBorders>
              <w:top w:val="nil"/>
              <w:left w:val="nil"/>
              <w:bottom w:val="single" w:sz="4" w:space="0" w:color="000000"/>
              <w:right w:val="nil"/>
            </w:tcBorders>
            <w:shd w:val="clear" w:color="000000" w:fill="FFFFFF"/>
            <w:noWrap/>
            <w:vAlign w:val="center"/>
            <w:hideMark/>
          </w:tcPr>
          <w:p w14:paraId="4520DA73"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Pii et al., 2016</w:t>
            </w:r>
          </w:p>
        </w:tc>
      </w:tr>
      <w:tr w:rsidR="000E178A" w:rsidRPr="00545FE5" w14:paraId="6608510D" w14:textId="77777777" w:rsidTr="00557067">
        <w:trPr>
          <w:trHeight w:val="356"/>
        </w:trPr>
        <w:tc>
          <w:tcPr>
            <w:tcW w:w="5200" w:type="dxa"/>
            <w:vMerge/>
            <w:tcBorders>
              <w:top w:val="nil"/>
              <w:left w:val="nil"/>
              <w:bottom w:val="single" w:sz="4" w:space="0" w:color="000000"/>
              <w:right w:val="nil"/>
            </w:tcBorders>
            <w:vAlign w:val="center"/>
            <w:hideMark/>
          </w:tcPr>
          <w:p w14:paraId="185ADC2E" w14:textId="77777777" w:rsidR="000E178A" w:rsidRPr="00545FE5" w:rsidRDefault="000E178A" w:rsidP="00BE31F3">
            <w:pPr>
              <w:spacing w:after="0" w:line="240" w:lineRule="auto"/>
              <w:rPr>
                <w:rFonts w:eastAsia="Times New Roman" w:cs="Times New Roman"/>
                <w:noProof/>
                <w:kern w:val="0"/>
                <w:sz w:val="20"/>
                <w:szCs w:val="20"/>
                <w:lang w:val="en-GB" w:eastAsia="it-IT"/>
                <w14:ligatures w14:val="none"/>
              </w:rPr>
            </w:pPr>
          </w:p>
        </w:tc>
        <w:tc>
          <w:tcPr>
            <w:tcW w:w="1380" w:type="dxa"/>
            <w:tcBorders>
              <w:top w:val="nil"/>
              <w:left w:val="nil"/>
              <w:bottom w:val="single" w:sz="4" w:space="0" w:color="auto"/>
              <w:right w:val="nil"/>
            </w:tcBorders>
            <w:shd w:val="clear" w:color="000000" w:fill="FFFFFF"/>
            <w:noWrap/>
            <w:vAlign w:val="center"/>
            <w:hideMark/>
          </w:tcPr>
          <w:p w14:paraId="70BD853C"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Poliub_R</w:t>
            </w:r>
          </w:p>
        </w:tc>
        <w:tc>
          <w:tcPr>
            <w:tcW w:w="3918" w:type="dxa"/>
            <w:tcBorders>
              <w:top w:val="nil"/>
              <w:left w:val="nil"/>
              <w:bottom w:val="single" w:sz="4" w:space="0" w:color="auto"/>
              <w:right w:val="nil"/>
            </w:tcBorders>
            <w:shd w:val="clear" w:color="000000" w:fill="FFFFFF"/>
            <w:noWrap/>
            <w:vAlign w:val="center"/>
            <w:hideMark/>
          </w:tcPr>
          <w:p w14:paraId="31AD354D"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R- CGCACGATAGTTTTGGGTAA</w:t>
            </w:r>
          </w:p>
        </w:tc>
        <w:tc>
          <w:tcPr>
            <w:tcW w:w="1474" w:type="dxa"/>
            <w:vMerge/>
            <w:tcBorders>
              <w:top w:val="nil"/>
              <w:left w:val="nil"/>
              <w:bottom w:val="single" w:sz="4" w:space="0" w:color="000000"/>
              <w:right w:val="nil"/>
            </w:tcBorders>
            <w:vAlign w:val="center"/>
            <w:hideMark/>
          </w:tcPr>
          <w:p w14:paraId="5CE29107"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c>
          <w:tcPr>
            <w:tcW w:w="2668" w:type="dxa"/>
            <w:vMerge/>
            <w:tcBorders>
              <w:top w:val="nil"/>
              <w:left w:val="nil"/>
              <w:bottom w:val="single" w:sz="4" w:space="0" w:color="000000"/>
              <w:right w:val="nil"/>
            </w:tcBorders>
            <w:vAlign w:val="center"/>
            <w:hideMark/>
          </w:tcPr>
          <w:p w14:paraId="7AE2B360" w14:textId="77777777" w:rsidR="000E178A" w:rsidRPr="00545FE5" w:rsidRDefault="000E178A" w:rsidP="00BE31F3">
            <w:pPr>
              <w:spacing w:after="0" w:line="240" w:lineRule="auto"/>
              <w:rPr>
                <w:rFonts w:eastAsia="Times New Roman" w:cs="Times New Roman"/>
                <w:noProof/>
                <w:color w:val="000000"/>
                <w:kern w:val="0"/>
                <w:sz w:val="20"/>
                <w:szCs w:val="20"/>
                <w:lang w:val="en-GB" w:eastAsia="it-IT"/>
                <w14:ligatures w14:val="none"/>
              </w:rPr>
            </w:pPr>
          </w:p>
        </w:tc>
      </w:tr>
    </w:tbl>
    <w:p w14:paraId="3350E1B5" w14:textId="77777777" w:rsidR="000E178A" w:rsidRPr="00545FE5" w:rsidRDefault="000E178A" w:rsidP="00A70DC2">
      <w:pPr>
        <w:spacing w:line="480" w:lineRule="auto"/>
        <w:rPr>
          <w:noProof/>
          <w:lang w:val="en-GB"/>
        </w:rPr>
        <w:sectPr w:rsidR="000E178A" w:rsidRPr="00545FE5" w:rsidSect="000C2131">
          <w:pgSz w:w="16838" w:h="11906" w:orient="landscape"/>
          <w:pgMar w:top="1134" w:right="1418" w:bottom="1134" w:left="1134" w:header="709" w:footer="709" w:gutter="0"/>
          <w:lnNumType w:countBy="1" w:restart="continuous"/>
          <w:cols w:space="708"/>
          <w:docGrid w:linePitch="360"/>
        </w:sectPr>
      </w:pPr>
    </w:p>
    <w:tbl>
      <w:tblPr>
        <w:tblW w:w="4000" w:type="dxa"/>
        <w:tblCellMar>
          <w:left w:w="70" w:type="dxa"/>
          <w:right w:w="70" w:type="dxa"/>
        </w:tblCellMar>
        <w:tblLook w:val="04A0" w:firstRow="1" w:lastRow="0" w:firstColumn="1" w:lastColumn="0" w:noHBand="0" w:noVBand="1"/>
      </w:tblPr>
      <w:tblGrid>
        <w:gridCol w:w="970"/>
        <w:gridCol w:w="1515"/>
        <w:gridCol w:w="1515"/>
      </w:tblGrid>
      <w:tr w:rsidR="00D77856" w:rsidRPr="00545FE5" w14:paraId="31A5D1AF" w14:textId="77777777" w:rsidTr="00557067">
        <w:trPr>
          <w:trHeight w:val="850"/>
        </w:trPr>
        <w:tc>
          <w:tcPr>
            <w:tcW w:w="4000" w:type="dxa"/>
            <w:gridSpan w:val="3"/>
            <w:tcBorders>
              <w:top w:val="nil"/>
              <w:left w:val="nil"/>
              <w:bottom w:val="single" w:sz="4" w:space="0" w:color="auto"/>
              <w:right w:val="nil"/>
            </w:tcBorders>
            <w:shd w:val="clear" w:color="000000" w:fill="FFFFFF"/>
            <w:vAlign w:val="center"/>
            <w:hideMark/>
          </w:tcPr>
          <w:p w14:paraId="2CEA3FFF" w14:textId="6272884E" w:rsidR="00D77856" w:rsidRPr="00545FE5" w:rsidRDefault="00D77856" w:rsidP="00BE31F3">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w:t>
            </w:r>
            <w:r w:rsidR="009E5F80" w:rsidRPr="00545FE5">
              <w:rPr>
                <w:rFonts w:eastAsia="Times New Roman" w:cs="Times New Roman"/>
                <w:b/>
                <w:bCs/>
                <w:noProof/>
                <w:color w:val="000000"/>
                <w:kern w:val="0"/>
                <w:sz w:val="20"/>
                <w:szCs w:val="20"/>
                <w:lang w:val="en-GB" w:eastAsia="it-IT"/>
                <w14:ligatures w14:val="none"/>
              </w:rPr>
              <w:t>4</w:t>
            </w:r>
            <w:r w:rsidRPr="00545FE5">
              <w:rPr>
                <w:rFonts w:eastAsia="Times New Roman" w:cs="Times New Roman"/>
                <w:b/>
                <w:bCs/>
                <w:noProof/>
                <w:color w:val="000000"/>
                <w:kern w:val="0"/>
                <w:sz w:val="20"/>
                <w:szCs w:val="20"/>
                <w:lang w:val="en-GB" w:eastAsia="it-IT"/>
                <w14:ligatures w14:val="none"/>
              </w:rPr>
              <w:t>.</w:t>
            </w:r>
            <w:r w:rsidRPr="00545FE5">
              <w:rPr>
                <w:rFonts w:eastAsia="Times New Roman" w:cs="Times New Roman"/>
                <w:noProof/>
                <w:color w:val="000000"/>
                <w:kern w:val="0"/>
                <w:sz w:val="20"/>
                <w:szCs w:val="20"/>
                <w:lang w:val="en-GB" w:eastAsia="it-IT"/>
                <w14:ligatures w14:val="none"/>
              </w:rPr>
              <w:t xml:space="preserve"> </w:t>
            </w:r>
            <w:r w:rsidR="00E115AE" w:rsidRPr="00545FE5">
              <w:rPr>
                <w:rFonts w:eastAsia="Times New Roman" w:cs="Times New Roman"/>
                <w:noProof/>
                <w:color w:val="000000"/>
                <w:kern w:val="0"/>
                <w:sz w:val="20"/>
                <w:szCs w:val="20"/>
                <w:lang w:val="en-GB" w:eastAsia="it-IT"/>
                <w14:ligatures w14:val="none"/>
              </w:rPr>
              <w:t>Phosphate</w:t>
            </w:r>
            <w:r w:rsidRPr="00545FE5">
              <w:rPr>
                <w:rFonts w:eastAsia="Times New Roman" w:cs="Times New Roman"/>
                <w:noProof/>
                <w:color w:val="000000"/>
                <w:kern w:val="0"/>
                <w:sz w:val="20"/>
                <w:szCs w:val="20"/>
                <w:lang w:val="en-GB" w:eastAsia="it-IT"/>
                <w14:ligatures w14:val="none"/>
              </w:rPr>
              <w:t xml:space="preserve"> solubilization index (PSI) of the screened phosphate-solubilizing bacteria (PSB) on tricalcium phosphate (TCP) at pH 5.5 and pH 7.5.</w:t>
            </w:r>
          </w:p>
        </w:tc>
      </w:tr>
      <w:tr w:rsidR="00D77856" w:rsidRPr="00545FE5" w14:paraId="0ABF018A" w14:textId="77777777" w:rsidTr="00557067">
        <w:trPr>
          <w:trHeight w:val="356"/>
        </w:trPr>
        <w:tc>
          <w:tcPr>
            <w:tcW w:w="970" w:type="dxa"/>
            <w:tcBorders>
              <w:top w:val="nil"/>
              <w:left w:val="nil"/>
              <w:bottom w:val="single" w:sz="4" w:space="0" w:color="auto"/>
              <w:right w:val="nil"/>
            </w:tcBorders>
            <w:shd w:val="clear" w:color="000000" w:fill="FFFFFF"/>
            <w:noWrap/>
            <w:vAlign w:val="center"/>
            <w:hideMark/>
          </w:tcPr>
          <w:p w14:paraId="4169FB51"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w:t>
            </w:r>
          </w:p>
        </w:tc>
        <w:tc>
          <w:tcPr>
            <w:tcW w:w="3030" w:type="dxa"/>
            <w:gridSpan w:val="2"/>
            <w:tcBorders>
              <w:top w:val="single" w:sz="4" w:space="0" w:color="auto"/>
              <w:left w:val="nil"/>
              <w:bottom w:val="single" w:sz="4" w:space="0" w:color="auto"/>
              <w:right w:val="nil"/>
            </w:tcBorders>
            <w:shd w:val="clear" w:color="000000" w:fill="FFFFFF"/>
            <w:noWrap/>
            <w:vAlign w:val="center"/>
            <w:hideMark/>
          </w:tcPr>
          <w:p w14:paraId="19DB3CFA"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PSI </w:t>
            </w:r>
            <w:r w:rsidRPr="00545FE5">
              <w:rPr>
                <w:rFonts w:eastAsia="Times New Roman" w:cs="Times New Roman"/>
                <w:noProof/>
                <w:color w:val="FFFFFF"/>
                <w:kern w:val="0"/>
                <w:sz w:val="20"/>
                <w:szCs w:val="20"/>
                <w:vertAlign w:val="superscript"/>
                <w:lang w:val="en-GB" w:eastAsia="it-IT"/>
                <w14:ligatures w14:val="none"/>
              </w:rPr>
              <w:t>*</w:t>
            </w:r>
          </w:p>
        </w:tc>
      </w:tr>
      <w:tr w:rsidR="00D77856" w:rsidRPr="00545FE5" w14:paraId="2D122818" w14:textId="77777777" w:rsidTr="00557067">
        <w:trPr>
          <w:trHeight w:val="262"/>
        </w:trPr>
        <w:tc>
          <w:tcPr>
            <w:tcW w:w="970" w:type="dxa"/>
            <w:tcBorders>
              <w:top w:val="nil"/>
              <w:left w:val="nil"/>
              <w:bottom w:val="single" w:sz="4" w:space="0" w:color="auto"/>
              <w:right w:val="nil"/>
            </w:tcBorders>
            <w:shd w:val="clear" w:color="000000" w:fill="FFFFFF"/>
            <w:noWrap/>
            <w:vAlign w:val="center"/>
            <w:hideMark/>
          </w:tcPr>
          <w:p w14:paraId="5CAABFE2"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Strain *</w:t>
            </w:r>
          </w:p>
        </w:tc>
        <w:tc>
          <w:tcPr>
            <w:tcW w:w="1515" w:type="dxa"/>
            <w:tcBorders>
              <w:top w:val="nil"/>
              <w:left w:val="nil"/>
              <w:bottom w:val="single" w:sz="4" w:space="0" w:color="auto"/>
              <w:right w:val="nil"/>
            </w:tcBorders>
            <w:shd w:val="clear" w:color="000000" w:fill="FFFFFF"/>
            <w:noWrap/>
            <w:vAlign w:val="center"/>
            <w:hideMark/>
          </w:tcPr>
          <w:p w14:paraId="1D901626"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1515" w:type="dxa"/>
            <w:tcBorders>
              <w:top w:val="nil"/>
              <w:left w:val="nil"/>
              <w:bottom w:val="single" w:sz="4" w:space="0" w:color="auto"/>
              <w:right w:val="nil"/>
            </w:tcBorders>
            <w:shd w:val="clear" w:color="000000" w:fill="FFFFFF"/>
            <w:noWrap/>
            <w:vAlign w:val="center"/>
            <w:hideMark/>
          </w:tcPr>
          <w:p w14:paraId="3BAE6980"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r>
      <w:tr w:rsidR="00D77856" w:rsidRPr="00545FE5" w14:paraId="6ACE6FE5" w14:textId="77777777" w:rsidTr="00BE31F3">
        <w:trPr>
          <w:trHeight w:val="385"/>
        </w:trPr>
        <w:tc>
          <w:tcPr>
            <w:tcW w:w="970" w:type="dxa"/>
            <w:tcBorders>
              <w:top w:val="nil"/>
              <w:left w:val="nil"/>
              <w:bottom w:val="nil"/>
              <w:right w:val="nil"/>
            </w:tcBorders>
            <w:shd w:val="clear" w:color="000000" w:fill="FFFFFF"/>
            <w:noWrap/>
            <w:vAlign w:val="bottom"/>
            <w:hideMark/>
          </w:tcPr>
          <w:p w14:paraId="2C98FD55"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CC1</w:t>
            </w:r>
          </w:p>
        </w:tc>
        <w:tc>
          <w:tcPr>
            <w:tcW w:w="1515" w:type="dxa"/>
            <w:tcBorders>
              <w:top w:val="nil"/>
              <w:left w:val="nil"/>
              <w:bottom w:val="nil"/>
              <w:right w:val="nil"/>
            </w:tcBorders>
            <w:shd w:val="clear" w:color="000000" w:fill="FFFFFF"/>
            <w:noWrap/>
            <w:vAlign w:val="bottom"/>
            <w:hideMark/>
          </w:tcPr>
          <w:p w14:paraId="043B6CD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1.0 ± 0.0 a </w:t>
            </w:r>
            <w:r w:rsidRPr="00545FE5">
              <w:rPr>
                <w:rFonts w:eastAsia="Times New Roman" w:cs="Times New Roman"/>
                <w:noProof/>
                <w:color w:val="000000"/>
                <w:kern w:val="0"/>
                <w:sz w:val="20"/>
                <w:szCs w:val="20"/>
                <w:vertAlign w:val="superscript"/>
                <w:lang w:val="en-GB" w:eastAsia="it-IT"/>
                <w14:ligatures w14:val="none"/>
              </w:rPr>
              <w:t>†</w:t>
            </w:r>
          </w:p>
        </w:tc>
        <w:tc>
          <w:tcPr>
            <w:tcW w:w="1515" w:type="dxa"/>
            <w:tcBorders>
              <w:top w:val="nil"/>
              <w:left w:val="nil"/>
              <w:bottom w:val="nil"/>
              <w:right w:val="nil"/>
            </w:tcBorders>
            <w:shd w:val="clear" w:color="000000" w:fill="FFFFFF"/>
            <w:noWrap/>
            <w:vAlign w:val="bottom"/>
            <w:hideMark/>
          </w:tcPr>
          <w:p w14:paraId="76CB281A"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1.2 ± 0.1 ab</w:t>
            </w:r>
          </w:p>
        </w:tc>
      </w:tr>
      <w:tr w:rsidR="00D77856" w:rsidRPr="00545FE5" w14:paraId="31259463" w14:textId="77777777" w:rsidTr="00BE31F3">
        <w:trPr>
          <w:trHeight w:val="385"/>
        </w:trPr>
        <w:tc>
          <w:tcPr>
            <w:tcW w:w="970" w:type="dxa"/>
            <w:tcBorders>
              <w:top w:val="nil"/>
              <w:left w:val="nil"/>
              <w:bottom w:val="nil"/>
              <w:right w:val="nil"/>
            </w:tcBorders>
            <w:shd w:val="clear" w:color="000000" w:fill="FFFFFF"/>
            <w:noWrap/>
            <w:vAlign w:val="bottom"/>
            <w:hideMark/>
          </w:tcPr>
          <w:p w14:paraId="0CA7872D"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CC2</w:t>
            </w:r>
          </w:p>
        </w:tc>
        <w:tc>
          <w:tcPr>
            <w:tcW w:w="1515" w:type="dxa"/>
            <w:tcBorders>
              <w:top w:val="nil"/>
              <w:left w:val="nil"/>
              <w:bottom w:val="nil"/>
              <w:right w:val="nil"/>
            </w:tcBorders>
            <w:shd w:val="clear" w:color="000000" w:fill="FFFFFF"/>
            <w:noWrap/>
            <w:vAlign w:val="bottom"/>
            <w:hideMark/>
          </w:tcPr>
          <w:p w14:paraId="11F97AE1"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c>
          <w:tcPr>
            <w:tcW w:w="1515" w:type="dxa"/>
            <w:tcBorders>
              <w:top w:val="nil"/>
              <w:left w:val="nil"/>
              <w:bottom w:val="nil"/>
              <w:right w:val="nil"/>
            </w:tcBorders>
            <w:shd w:val="clear" w:color="000000" w:fill="FFFFFF"/>
            <w:noWrap/>
            <w:vAlign w:val="bottom"/>
            <w:hideMark/>
          </w:tcPr>
          <w:p w14:paraId="2AEBBFB0"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1.2 ± 0.0 ab</w:t>
            </w:r>
          </w:p>
        </w:tc>
      </w:tr>
      <w:tr w:rsidR="00D77856" w:rsidRPr="00545FE5" w14:paraId="201F24D6" w14:textId="77777777" w:rsidTr="00BE31F3">
        <w:trPr>
          <w:trHeight w:val="385"/>
        </w:trPr>
        <w:tc>
          <w:tcPr>
            <w:tcW w:w="970" w:type="dxa"/>
            <w:tcBorders>
              <w:top w:val="nil"/>
              <w:left w:val="nil"/>
              <w:bottom w:val="nil"/>
              <w:right w:val="nil"/>
            </w:tcBorders>
            <w:shd w:val="clear" w:color="000000" w:fill="FFFFFF"/>
            <w:noWrap/>
            <w:vAlign w:val="bottom"/>
            <w:hideMark/>
          </w:tcPr>
          <w:p w14:paraId="09BA5E74"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CT1006</w:t>
            </w:r>
          </w:p>
        </w:tc>
        <w:tc>
          <w:tcPr>
            <w:tcW w:w="1515" w:type="dxa"/>
            <w:tcBorders>
              <w:top w:val="nil"/>
              <w:left w:val="nil"/>
              <w:bottom w:val="nil"/>
              <w:right w:val="nil"/>
            </w:tcBorders>
            <w:shd w:val="clear" w:color="000000" w:fill="FFFFFF"/>
            <w:noWrap/>
            <w:vAlign w:val="bottom"/>
            <w:hideMark/>
          </w:tcPr>
          <w:p w14:paraId="4DC63C5D"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c>
          <w:tcPr>
            <w:tcW w:w="1515" w:type="dxa"/>
            <w:tcBorders>
              <w:top w:val="nil"/>
              <w:left w:val="nil"/>
              <w:bottom w:val="nil"/>
              <w:right w:val="nil"/>
            </w:tcBorders>
            <w:shd w:val="clear" w:color="000000" w:fill="FFFFFF"/>
            <w:noWrap/>
            <w:vAlign w:val="bottom"/>
            <w:hideMark/>
          </w:tcPr>
          <w:p w14:paraId="4906ACC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1.2 ± 0.0 ab</w:t>
            </w:r>
          </w:p>
        </w:tc>
      </w:tr>
      <w:tr w:rsidR="00D77856" w:rsidRPr="00545FE5" w14:paraId="0484BC39" w14:textId="77777777" w:rsidTr="00BE31F3">
        <w:trPr>
          <w:trHeight w:val="385"/>
        </w:trPr>
        <w:tc>
          <w:tcPr>
            <w:tcW w:w="970" w:type="dxa"/>
            <w:tcBorders>
              <w:top w:val="nil"/>
              <w:left w:val="nil"/>
              <w:bottom w:val="nil"/>
              <w:right w:val="nil"/>
            </w:tcBorders>
            <w:shd w:val="clear" w:color="000000" w:fill="FFFFFF"/>
            <w:noWrap/>
            <w:vAlign w:val="bottom"/>
            <w:hideMark/>
          </w:tcPr>
          <w:p w14:paraId="65D4F7B6"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PE1109</w:t>
            </w:r>
          </w:p>
        </w:tc>
        <w:tc>
          <w:tcPr>
            <w:tcW w:w="1515" w:type="dxa"/>
            <w:tcBorders>
              <w:top w:val="nil"/>
              <w:left w:val="nil"/>
              <w:bottom w:val="nil"/>
              <w:right w:val="nil"/>
            </w:tcBorders>
            <w:shd w:val="clear" w:color="000000" w:fill="FFFFFF"/>
            <w:noWrap/>
            <w:vAlign w:val="bottom"/>
            <w:hideMark/>
          </w:tcPr>
          <w:p w14:paraId="362FF662"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1.1 ± 0.0 ab</w:t>
            </w:r>
          </w:p>
        </w:tc>
        <w:tc>
          <w:tcPr>
            <w:tcW w:w="1515" w:type="dxa"/>
            <w:tcBorders>
              <w:top w:val="nil"/>
              <w:left w:val="nil"/>
              <w:bottom w:val="nil"/>
              <w:right w:val="nil"/>
            </w:tcBorders>
            <w:shd w:val="clear" w:color="000000" w:fill="FFFFFF"/>
            <w:noWrap/>
            <w:vAlign w:val="bottom"/>
            <w:hideMark/>
          </w:tcPr>
          <w:p w14:paraId="690BCB5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1.3 ± 0.0 abc</w:t>
            </w:r>
          </w:p>
        </w:tc>
      </w:tr>
      <w:tr w:rsidR="00D77856" w:rsidRPr="00545FE5" w14:paraId="4D5D1293" w14:textId="77777777" w:rsidTr="00BE31F3">
        <w:trPr>
          <w:trHeight w:val="385"/>
        </w:trPr>
        <w:tc>
          <w:tcPr>
            <w:tcW w:w="970" w:type="dxa"/>
            <w:tcBorders>
              <w:top w:val="nil"/>
              <w:left w:val="nil"/>
              <w:bottom w:val="nil"/>
              <w:right w:val="nil"/>
            </w:tcBorders>
            <w:shd w:val="clear" w:color="000000" w:fill="FFFFFF"/>
            <w:noWrap/>
            <w:vAlign w:val="bottom"/>
            <w:hideMark/>
          </w:tcPr>
          <w:p w14:paraId="73359498"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PT0405</w:t>
            </w:r>
          </w:p>
        </w:tc>
        <w:tc>
          <w:tcPr>
            <w:tcW w:w="1515" w:type="dxa"/>
            <w:tcBorders>
              <w:top w:val="nil"/>
              <w:left w:val="nil"/>
              <w:bottom w:val="nil"/>
              <w:right w:val="nil"/>
            </w:tcBorders>
            <w:shd w:val="clear" w:color="000000" w:fill="FFFFFF"/>
            <w:noWrap/>
            <w:vAlign w:val="bottom"/>
            <w:hideMark/>
          </w:tcPr>
          <w:p w14:paraId="69928CC4"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2.1 ± 0.0 e</w:t>
            </w:r>
          </w:p>
        </w:tc>
        <w:tc>
          <w:tcPr>
            <w:tcW w:w="1515" w:type="dxa"/>
            <w:tcBorders>
              <w:top w:val="nil"/>
              <w:left w:val="nil"/>
              <w:bottom w:val="nil"/>
              <w:right w:val="nil"/>
            </w:tcBorders>
            <w:shd w:val="clear" w:color="000000" w:fill="FFFFFF"/>
            <w:noWrap/>
            <w:vAlign w:val="bottom"/>
            <w:hideMark/>
          </w:tcPr>
          <w:p w14:paraId="362F3DA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2.2 ± 0.0 e</w:t>
            </w:r>
          </w:p>
        </w:tc>
      </w:tr>
      <w:tr w:rsidR="00D77856" w:rsidRPr="00545FE5" w14:paraId="7B622B7A" w14:textId="77777777" w:rsidTr="00BE31F3">
        <w:trPr>
          <w:trHeight w:val="385"/>
        </w:trPr>
        <w:tc>
          <w:tcPr>
            <w:tcW w:w="970" w:type="dxa"/>
            <w:tcBorders>
              <w:top w:val="nil"/>
              <w:left w:val="nil"/>
              <w:bottom w:val="nil"/>
              <w:right w:val="nil"/>
            </w:tcBorders>
            <w:shd w:val="clear" w:color="000000" w:fill="FFFFFF"/>
            <w:noWrap/>
            <w:vAlign w:val="bottom"/>
            <w:hideMark/>
          </w:tcPr>
          <w:p w14:paraId="069E6241"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PP0616</w:t>
            </w:r>
          </w:p>
        </w:tc>
        <w:tc>
          <w:tcPr>
            <w:tcW w:w="1515" w:type="dxa"/>
            <w:tcBorders>
              <w:top w:val="nil"/>
              <w:left w:val="nil"/>
              <w:bottom w:val="nil"/>
              <w:right w:val="nil"/>
            </w:tcBorders>
            <w:shd w:val="clear" w:color="000000" w:fill="FFFFFF"/>
            <w:noWrap/>
            <w:vAlign w:val="bottom"/>
            <w:hideMark/>
          </w:tcPr>
          <w:p w14:paraId="052C0AB8"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1.5 ± 0.3 bcd</w:t>
            </w:r>
          </w:p>
        </w:tc>
        <w:tc>
          <w:tcPr>
            <w:tcW w:w="1515" w:type="dxa"/>
            <w:tcBorders>
              <w:top w:val="nil"/>
              <w:left w:val="nil"/>
              <w:bottom w:val="nil"/>
              <w:right w:val="nil"/>
            </w:tcBorders>
            <w:shd w:val="clear" w:color="000000" w:fill="FFFFFF"/>
            <w:noWrap/>
            <w:vAlign w:val="bottom"/>
            <w:hideMark/>
          </w:tcPr>
          <w:p w14:paraId="05A3E3AE"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1.6 ± 0.3 bcd</w:t>
            </w:r>
          </w:p>
        </w:tc>
      </w:tr>
      <w:tr w:rsidR="00D77856" w:rsidRPr="00545FE5" w14:paraId="13F484FD" w14:textId="77777777" w:rsidTr="00BE31F3">
        <w:trPr>
          <w:trHeight w:val="385"/>
        </w:trPr>
        <w:tc>
          <w:tcPr>
            <w:tcW w:w="970" w:type="dxa"/>
            <w:tcBorders>
              <w:top w:val="nil"/>
              <w:left w:val="nil"/>
              <w:bottom w:val="nil"/>
              <w:right w:val="nil"/>
            </w:tcBorders>
            <w:shd w:val="clear" w:color="000000" w:fill="FFFFFF"/>
            <w:noWrap/>
            <w:vAlign w:val="bottom"/>
            <w:hideMark/>
          </w:tcPr>
          <w:p w14:paraId="002ADA0A"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PP0220</w:t>
            </w:r>
          </w:p>
        </w:tc>
        <w:tc>
          <w:tcPr>
            <w:tcW w:w="1515" w:type="dxa"/>
            <w:tcBorders>
              <w:top w:val="nil"/>
              <w:left w:val="nil"/>
              <w:bottom w:val="nil"/>
              <w:right w:val="nil"/>
            </w:tcBorders>
            <w:shd w:val="clear" w:color="000000" w:fill="FFFFFF"/>
            <w:noWrap/>
            <w:vAlign w:val="bottom"/>
            <w:hideMark/>
          </w:tcPr>
          <w:p w14:paraId="06FB68B5"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1.3 ± 0.1 a-d</w:t>
            </w:r>
          </w:p>
        </w:tc>
        <w:tc>
          <w:tcPr>
            <w:tcW w:w="1515" w:type="dxa"/>
            <w:tcBorders>
              <w:top w:val="nil"/>
              <w:left w:val="nil"/>
              <w:bottom w:val="nil"/>
              <w:right w:val="nil"/>
            </w:tcBorders>
            <w:shd w:val="clear" w:color="000000" w:fill="FFFFFF"/>
            <w:noWrap/>
            <w:vAlign w:val="bottom"/>
            <w:hideMark/>
          </w:tcPr>
          <w:p w14:paraId="75ECAEA2"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1.2 ± 0.0 abc</w:t>
            </w:r>
          </w:p>
        </w:tc>
      </w:tr>
      <w:tr w:rsidR="00D77856" w:rsidRPr="00545FE5" w14:paraId="31D3CD73" w14:textId="77777777" w:rsidTr="00BE31F3">
        <w:trPr>
          <w:trHeight w:val="385"/>
        </w:trPr>
        <w:tc>
          <w:tcPr>
            <w:tcW w:w="970" w:type="dxa"/>
            <w:tcBorders>
              <w:top w:val="nil"/>
              <w:left w:val="nil"/>
              <w:bottom w:val="nil"/>
              <w:right w:val="nil"/>
            </w:tcBorders>
            <w:shd w:val="clear" w:color="000000" w:fill="FFFFFF"/>
            <w:noWrap/>
            <w:vAlign w:val="bottom"/>
            <w:hideMark/>
          </w:tcPr>
          <w:p w14:paraId="269EAA1D"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BM0204</w:t>
            </w:r>
          </w:p>
        </w:tc>
        <w:tc>
          <w:tcPr>
            <w:tcW w:w="1515" w:type="dxa"/>
            <w:tcBorders>
              <w:top w:val="nil"/>
              <w:left w:val="nil"/>
              <w:bottom w:val="nil"/>
              <w:right w:val="nil"/>
            </w:tcBorders>
            <w:shd w:val="clear" w:color="000000" w:fill="FFFFFF"/>
            <w:noWrap/>
            <w:vAlign w:val="bottom"/>
            <w:hideMark/>
          </w:tcPr>
          <w:p w14:paraId="2FF0E9F6"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c>
          <w:tcPr>
            <w:tcW w:w="1515" w:type="dxa"/>
            <w:tcBorders>
              <w:top w:val="nil"/>
              <w:left w:val="nil"/>
              <w:bottom w:val="nil"/>
              <w:right w:val="nil"/>
            </w:tcBorders>
            <w:shd w:val="clear" w:color="000000" w:fill="FFFFFF"/>
            <w:noWrap/>
            <w:vAlign w:val="bottom"/>
            <w:hideMark/>
          </w:tcPr>
          <w:p w14:paraId="484C4A86"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r>
      <w:tr w:rsidR="00D77856" w:rsidRPr="00545FE5" w14:paraId="42849027" w14:textId="77777777" w:rsidTr="00BE31F3">
        <w:trPr>
          <w:trHeight w:val="385"/>
        </w:trPr>
        <w:tc>
          <w:tcPr>
            <w:tcW w:w="970" w:type="dxa"/>
            <w:tcBorders>
              <w:top w:val="nil"/>
              <w:left w:val="nil"/>
              <w:bottom w:val="nil"/>
              <w:right w:val="nil"/>
            </w:tcBorders>
            <w:shd w:val="clear" w:color="000000" w:fill="FFFFFF"/>
            <w:noWrap/>
            <w:vAlign w:val="bottom"/>
            <w:hideMark/>
          </w:tcPr>
          <w:p w14:paraId="257D754B"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PC1218</w:t>
            </w:r>
          </w:p>
        </w:tc>
        <w:tc>
          <w:tcPr>
            <w:tcW w:w="1515" w:type="dxa"/>
            <w:tcBorders>
              <w:top w:val="nil"/>
              <w:left w:val="nil"/>
              <w:bottom w:val="nil"/>
              <w:right w:val="nil"/>
            </w:tcBorders>
            <w:shd w:val="clear" w:color="000000" w:fill="FFFFFF"/>
            <w:noWrap/>
            <w:vAlign w:val="bottom"/>
            <w:hideMark/>
          </w:tcPr>
          <w:p w14:paraId="590980C8"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1.5 ± 0.1 bcd</w:t>
            </w:r>
          </w:p>
        </w:tc>
        <w:tc>
          <w:tcPr>
            <w:tcW w:w="1515" w:type="dxa"/>
            <w:tcBorders>
              <w:top w:val="nil"/>
              <w:left w:val="nil"/>
              <w:bottom w:val="nil"/>
              <w:right w:val="nil"/>
            </w:tcBorders>
            <w:shd w:val="clear" w:color="000000" w:fill="FFFFFF"/>
            <w:noWrap/>
            <w:vAlign w:val="bottom"/>
            <w:hideMark/>
          </w:tcPr>
          <w:p w14:paraId="5C9E5DE2"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1.6 ± 0.1 bcd</w:t>
            </w:r>
          </w:p>
        </w:tc>
      </w:tr>
      <w:tr w:rsidR="00D77856" w:rsidRPr="00545FE5" w14:paraId="2E8D525C" w14:textId="77777777" w:rsidTr="00BE31F3">
        <w:trPr>
          <w:trHeight w:val="385"/>
        </w:trPr>
        <w:tc>
          <w:tcPr>
            <w:tcW w:w="970" w:type="dxa"/>
            <w:tcBorders>
              <w:top w:val="nil"/>
              <w:left w:val="nil"/>
              <w:bottom w:val="nil"/>
              <w:right w:val="nil"/>
            </w:tcBorders>
            <w:shd w:val="clear" w:color="000000" w:fill="FFFFFF"/>
            <w:noWrap/>
            <w:vAlign w:val="bottom"/>
            <w:hideMark/>
          </w:tcPr>
          <w:p w14:paraId="729AF4F7"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PF0520</w:t>
            </w:r>
          </w:p>
        </w:tc>
        <w:tc>
          <w:tcPr>
            <w:tcW w:w="1515" w:type="dxa"/>
            <w:tcBorders>
              <w:top w:val="nil"/>
              <w:left w:val="nil"/>
              <w:bottom w:val="nil"/>
              <w:right w:val="nil"/>
            </w:tcBorders>
            <w:shd w:val="clear" w:color="000000" w:fill="FFFFFF"/>
            <w:noWrap/>
            <w:vAlign w:val="bottom"/>
            <w:hideMark/>
          </w:tcPr>
          <w:p w14:paraId="3DB4AEE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1.2 ± 0.0 abc</w:t>
            </w:r>
          </w:p>
        </w:tc>
        <w:tc>
          <w:tcPr>
            <w:tcW w:w="1515" w:type="dxa"/>
            <w:tcBorders>
              <w:top w:val="nil"/>
              <w:left w:val="nil"/>
              <w:bottom w:val="nil"/>
              <w:right w:val="nil"/>
            </w:tcBorders>
            <w:shd w:val="clear" w:color="000000" w:fill="FFFFFF"/>
            <w:noWrap/>
            <w:vAlign w:val="bottom"/>
            <w:hideMark/>
          </w:tcPr>
          <w:p w14:paraId="57A6A178"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1.4 ± 0.0 abc</w:t>
            </w:r>
          </w:p>
        </w:tc>
      </w:tr>
      <w:tr w:rsidR="00D77856" w:rsidRPr="00545FE5" w14:paraId="649E6D06" w14:textId="77777777" w:rsidTr="00BE31F3">
        <w:trPr>
          <w:trHeight w:val="385"/>
        </w:trPr>
        <w:tc>
          <w:tcPr>
            <w:tcW w:w="970" w:type="dxa"/>
            <w:tcBorders>
              <w:top w:val="nil"/>
              <w:left w:val="nil"/>
              <w:bottom w:val="nil"/>
              <w:right w:val="nil"/>
            </w:tcBorders>
            <w:shd w:val="clear" w:color="000000" w:fill="FFFFFF"/>
            <w:noWrap/>
            <w:vAlign w:val="bottom"/>
            <w:hideMark/>
          </w:tcPr>
          <w:p w14:paraId="7E9D5E1F"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PG0319</w:t>
            </w:r>
          </w:p>
        </w:tc>
        <w:tc>
          <w:tcPr>
            <w:tcW w:w="1515" w:type="dxa"/>
            <w:tcBorders>
              <w:top w:val="nil"/>
              <w:left w:val="nil"/>
              <w:bottom w:val="nil"/>
              <w:right w:val="nil"/>
            </w:tcBorders>
            <w:shd w:val="clear" w:color="000000" w:fill="FFFFFF"/>
            <w:noWrap/>
            <w:vAlign w:val="bottom"/>
            <w:hideMark/>
          </w:tcPr>
          <w:p w14:paraId="7630CF22"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1.5 ± 0.0 bcd</w:t>
            </w:r>
          </w:p>
        </w:tc>
        <w:tc>
          <w:tcPr>
            <w:tcW w:w="1515" w:type="dxa"/>
            <w:tcBorders>
              <w:top w:val="nil"/>
              <w:left w:val="nil"/>
              <w:bottom w:val="nil"/>
              <w:right w:val="nil"/>
            </w:tcBorders>
            <w:shd w:val="clear" w:color="000000" w:fill="FFFFFF"/>
            <w:noWrap/>
            <w:vAlign w:val="bottom"/>
            <w:hideMark/>
          </w:tcPr>
          <w:p w14:paraId="49873F91"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1.7 ± 0.0 cd</w:t>
            </w:r>
          </w:p>
        </w:tc>
      </w:tr>
      <w:tr w:rsidR="00D77856" w:rsidRPr="00545FE5" w14:paraId="7A5435CD" w14:textId="77777777" w:rsidTr="00BE31F3">
        <w:trPr>
          <w:trHeight w:val="360"/>
        </w:trPr>
        <w:tc>
          <w:tcPr>
            <w:tcW w:w="970" w:type="dxa"/>
            <w:tcBorders>
              <w:top w:val="nil"/>
              <w:left w:val="nil"/>
              <w:bottom w:val="nil"/>
              <w:right w:val="nil"/>
            </w:tcBorders>
            <w:shd w:val="clear" w:color="000000" w:fill="FFFFFF"/>
            <w:noWrap/>
            <w:vAlign w:val="bottom"/>
            <w:hideMark/>
          </w:tcPr>
          <w:p w14:paraId="2CC966BB"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PG1211</w:t>
            </w:r>
          </w:p>
        </w:tc>
        <w:tc>
          <w:tcPr>
            <w:tcW w:w="1515" w:type="dxa"/>
            <w:tcBorders>
              <w:top w:val="nil"/>
              <w:left w:val="nil"/>
              <w:bottom w:val="nil"/>
              <w:right w:val="nil"/>
            </w:tcBorders>
            <w:shd w:val="clear" w:color="000000" w:fill="FFFFFF"/>
            <w:noWrap/>
            <w:vAlign w:val="bottom"/>
            <w:hideMark/>
          </w:tcPr>
          <w:p w14:paraId="4576EED2"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1.6 ± 0.0 cd</w:t>
            </w:r>
          </w:p>
        </w:tc>
        <w:tc>
          <w:tcPr>
            <w:tcW w:w="1515" w:type="dxa"/>
            <w:tcBorders>
              <w:top w:val="nil"/>
              <w:left w:val="nil"/>
              <w:bottom w:val="nil"/>
              <w:right w:val="nil"/>
            </w:tcBorders>
            <w:shd w:val="clear" w:color="000000" w:fill="FFFFFF"/>
            <w:noWrap/>
            <w:vAlign w:val="bottom"/>
            <w:hideMark/>
          </w:tcPr>
          <w:p w14:paraId="7EB4D4CA"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1.9 ± 0.0 de</w:t>
            </w:r>
          </w:p>
        </w:tc>
      </w:tr>
      <w:tr w:rsidR="00D77856" w:rsidRPr="00545FE5" w14:paraId="12345CD7" w14:textId="77777777" w:rsidTr="00BE31F3">
        <w:trPr>
          <w:trHeight w:val="385"/>
        </w:trPr>
        <w:tc>
          <w:tcPr>
            <w:tcW w:w="970" w:type="dxa"/>
            <w:tcBorders>
              <w:top w:val="nil"/>
              <w:left w:val="nil"/>
              <w:bottom w:val="nil"/>
              <w:right w:val="nil"/>
            </w:tcBorders>
            <w:shd w:val="clear" w:color="000000" w:fill="FFFFFF"/>
            <w:noWrap/>
            <w:vAlign w:val="bottom"/>
            <w:hideMark/>
          </w:tcPr>
          <w:p w14:paraId="0BA0F362"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PK0810</w:t>
            </w:r>
          </w:p>
        </w:tc>
        <w:tc>
          <w:tcPr>
            <w:tcW w:w="1515" w:type="dxa"/>
            <w:tcBorders>
              <w:top w:val="nil"/>
              <w:left w:val="nil"/>
              <w:bottom w:val="nil"/>
              <w:right w:val="nil"/>
            </w:tcBorders>
            <w:shd w:val="clear" w:color="000000" w:fill="FFFFFF"/>
            <w:noWrap/>
            <w:vAlign w:val="bottom"/>
            <w:hideMark/>
          </w:tcPr>
          <w:p w14:paraId="38A5BE75"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c>
          <w:tcPr>
            <w:tcW w:w="1515" w:type="dxa"/>
            <w:tcBorders>
              <w:top w:val="nil"/>
              <w:left w:val="nil"/>
              <w:bottom w:val="nil"/>
              <w:right w:val="nil"/>
            </w:tcBorders>
            <w:shd w:val="clear" w:color="000000" w:fill="FFFFFF"/>
            <w:noWrap/>
            <w:vAlign w:val="bottom"/>
            <w:hideMark/>
          </w:tcPr>
          <w:p w14:paraId="49886FC3"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r>
      <w:tr w:rsidR="00D77856" w:rsidRPr="00545FE5" w14:paraId="60A3EE14" w14:textId="77777777" w:rsidTr="00BE31F3">
        <w:trPr>
          <w:trHeight w:val="385"/>
        </w:trPr>
        <w:tc>
          <w:tcPr>
            <w:tcW w:w="970" w:type="dxa"/>
            <w:tcBorders>
              <w:top w:val="nil"/>
              <w:left w:val="nil"/>
              <w:bottom w:val="nil"/>
              <w:right w:val="nil"/>
            </w:tcBorders>
            <w:shd w:val="clear" w:color="000000" w:fill="FFFFFF"/>
            <w:noWrap/>
            <w:vAlign w:val="bottom"/>
            <w:hideMark/>
          </w:tcPr>
          <w:p w14:paraId="7DDA6524"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PM12647</w:t>
            </w:r>
          </w:p>
        </w:tc>
        <w:tc>
          <w:tcPr>
            <w:tcW w:w="1515" w:type="dxa"/>
            <w:tcBorders>
              <w:top w:val="nil"/>
              <w:left w:val="nil"/>
              <w:bottom w:val="nil"/>
              <w:right w:val="nil"/>
            </w:tcBorders>
            <w:shd w:val="clear" w:color="000000" w:fill="FFFFFF"/>
            <w:noWrap/>
            <w:vAlign w:val="bottom"/>
            <w:hideMark/>
          </w:tcPr>
          <w:p w14:paraId="3E670965"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c>
          <w:tcPr>
            <w:tcW w:w="1515" w:type="dxa"/>
            <w:tcBorders>
              <w:top w:val="nil"/>
              <w:left w:val="nil"/>
              <w:bottom w:val="nil"/>
              <w:right w:val="nil"/>
            </w:tcBorders>
            <w:shd w:val="clear" w:color="000000" w:fill="FFFFFF"/>
            <w:noWrap/>
            <w:vAlign w:val="bottom"/>
            <w:hideMark/>
          </w:tcPr>
          <w:p w14:paraId="11E03026"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1.0 ± 0.0 a</w:t>
            </w:r>
          </w:p>
        </w:tc>
      </w:tr>
      <w:tr w:rsidR="00D77856" w:rsidRPr="00545FE5" w14:paraId="0FDBDD9F" w14:textId="77777777" w:rsidTr="00BE31F3">
        <w:trPr>
          <w:trHeight w:val="385"/>
        </w:trPr>
        <w:tc>
          <w:tcPr>
            <w:tcW w:w="970" w:type="dxa"/>
            <w:tcBorders>
              <w:top w:val="nil"/>
              <w:left w:val="nil"/>
              <w:bottom w:val="single" w:sz="4" w:space="0" w:color="auto"/>
              <w:right w:val="nil"/>
            </w:tcBorders>
            <w:shd w:val="clear" w:color="000000" w:fill="FFFFFF"/>
            <w:noWrap/>
            <w:vAlign w:val="bottom"/>
            <w:hideMark/>
          </w:tcPr>
          <w:p w14:paraId="0BF17206" w14:textId="77777777" w:rsidR="00D77856" w:rsidRPr="00545FE5" w:rsidRDefault="00D77856" w:rsidP="00BE31F3">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PR0393</w:t>
            </w:r>
          </w:p>
        </w:tc>
        <w:tc>
          <w:tcPr>
            <w:tcW w:w="1515" w:type="dxa"/>
            <w:tcBorders>
              <w:top w:val="nil"/>
              <w:left w:val="nil"/>
              <w:bottom w:val="single" w:sz="4" w:space="0" w:color="auto"/>
              <w:right w:val="nil"/>
            </w:tcBorders>
            <w:shd w:val="clear" w:color="000000" w:fill="FFFFFF"/>
            <w:noWrap/>
            <w:vAlign w:val="bottom"/>
            <w:hideMark/>
          </w:tcPr>
          <w:p w14:paraId="48B01437"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1.6 ± 0.0 d</w:t>
            </w:r>
          </w:p>
        </w:tc>
        <w:tc>
          <w:tcPr>
            <w:tcW w:w="1515" w:type="dxa"/>
            <w:tcBorders>
              <w:top w:val="nil"/>
              <w:left w:val="nil"/>
              <w:bottom w:val="single" w:sz="4" w:space="0" w:color="auto"/>
              <w:right w:val="nil"/>
            </w:tcBorders>
            <w:shd w:val="clear" w:color="000000" w:fill="FFFFFF"/>
            <w:noWrap/>
            <w:vAlign w:val="bottom"/>
            <w:hideMark/>
          </w:tcPr>
          <w:p w14:paraId="26045920" w14:textId="77777777" w:rsidR="00D77856" w:rsidRPr="00545FE5" w:rsidRDefault="00D77856" w:rsidP="00BE31F3">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  1.8 ± 0.1 de</w:t>
            </w:r>
          </w:p>
        </w:tc>
      </w:tr>
      <w:tr w:rsidR="00D77856" w:rsidRPr="00545FE5" w14:paraId="0B59CF68" w14:textId="77777777" w:rsidTr="00BE31F3">
        <w:trPr>
          <w:trHeight w:val="339"/>
        </w:trPr>
        <w:tc>
          <w:tcPr>
            <w:tcW w:w="4000" w:type="dxa"/>
            <w:gridSpan w:val="3"/>
            <w:tcBorders>
              <w:top w:val="single" w:sz="4" w:space="0" w:color="auto"/>
              <w:left w:val="nil"/>
              <w:bottom w:val="nil"/>
              <w:right w:val="nil"/>
            </w:tcBorders>
            <w:shd w:val="clear" w:color="000000" w:fill="FFFFFF"/>
            <w:vAlign w:val="bottom"/>
            <w:hideMark/>
          </w:tcPr>
          <w:p w14:paraId="00D1CAB2" w14:textId="77777777" w:rsidR="00D77856" w:rsidRPr="00545FE5" w:rsidRDefault="00D77856" w:rsidP="00BE31F3">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PSB strain was used as factor. See Table S1 for strain identities.</w:t>
            </w:r>
          </w:p>
        </w:tc>
      </w:tr>
      <w:tr w:rsidR="00D77856" w:rsidRPr="00545FE5" w14:paraId="4F2DD14A" w14:textId="77777777" w:rsidTr="00BE31F3">
        <w:trPr>
          <w:trHeight w:val="882"/>
        </w:trPr>
        <w:tc>
          <w:tcPr>
            <w:tcW w:w="4000" w:type="dxa"/>
            <w:gridSpan w:val="3"/>
            <w:tcBorders>
              <w:top w:val="nil"/>
              <w:left w:val="nil"/>
              <w:bottom w:val="nil"/>
              <w:right w:val="nil"/>
            </w:tcBorders>
            <w:shd w:val="clear" w:color="000000" w:fill="FFFFFF"/>
            <w:vAlign w:val="bottom"/>
            <w:hideMark/>
          </w:tcPr>
          <w:p w14:paraId="0F7679DD" w14:textId="005D7940" w:rsidR="00D77856" w:rsidRPr="00545FE5" w:rsidRDefault="00D77856" w:rsidP="00BE31F3">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Data are mean (n=3) ±</w:t>
            </w:r>
            <w:r w:rsidRPr="00545FE5">
              <w:rPr>
                <w:rFonts w:eastAsia="Times New Roman" w:cs="Times New Roman"/>
                <w:noProof/>
                <w:color w:val="000000"/>
                <w:kern w:val="0"/>
                <w:sz w:val="23"/>
                <w:szCs w:val="23"/>
                <w:lang w:val="en-GB" w:eastAsia="it-IT"/>
                <w14:ligatures w14:val="none"/>
              </w:rPr>
              <w:t xml:space="preserve"> SE. </w:t>
            </w:r>
            <w:r w:rsidRPr="00545FE5">
              <w:rPr>
                <w:rFonts w:eastAsia="Times New Roman" w:cs="Times New Roman"/>
                <w:noProof/>
                <w:color w:val="000000"/>
                <w:kern w:val="0"/>
                <w:sz w:val="20"/>
                <w:szCs w:val="20"/>
                <w:lang w:val="en-GB" w:eastAsia="it-IT"/>
                <w14:ligatures w14:val="none"/>
              </w:rPr>
              <w:t>Different letters represent significant differences among PSB strains according to one-way ANOVA and post hoc Tukey-B test (</w:t>
            </w:r>
            <w:r w:rsidRPr="00545FE5">
              <w:rPr>
                <w:rFonts w:eastAsia="Times New Roman" w:cs="Times New Roman"/>
                <w:i/>
                <w:iCs/>
                <w:noProof/>
                <w:color w:val="000000"/>
                <w:kern w:val="0"/>
                <w:sz w:val="20"/>
                <w:szCs w:val="20"/>
                <w:lang w:val="en-GB" w:eastAsia="it-IT"/>
                <w14:ligatures w14:val="none"/>
              </w:rPr>
              <w:t>P</w:t>
            </w:r>
            <w:r w:rsidR="00D0229E">
              <w:rPr>
                <w:rFonts w:eastAsia="Times New Roman" w:cs="Times New Roman"/>
                <w:i/>
                <w:i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 xml:space="preserve">0.05). </w:t>
            </w:r>
          </w:p>
        </w:tc>
      </w:tr>
    </w:tbl>
    <w:p w14:paraId="698B9EB0" w14:textId="77777777" w:rsidR="001A7D7C" w:rsidRPr="00545FE5" w:rsidRDefault="001A7D7C" w:rsidP="00D77856">
      <w:pPr>
        <w:tabs>
          <w:tab w:val="left" w:pos="1471"/>
        </w:tabs>
        <w:rPr>
          <w:noProof/>
          <w:lang w:val="en-GB"/>
        </w:rPr>
        <w:sectPr w:rsidR="001A7D7C" w:rsidRPr="00545FE5" w:rsidSect="00557067">
          <w:pgSz w:w="11900" w:h="16820"/>
          <w:pgMar w:top="1134" w:right="1134" w:bottom="1418" w:left="1134" w:header="709" w:footer="709" w:gutter="0"/>
          <w:lnNumType w:countBy="1" w:restart="continuous"/>
          <w:cols w:space="708"/>
          <w:docGrid w:linePitch="360"/>
        </w:sectPr>
      </w:pPr>
    </w:p>
    <w:tbl>
      <w:tblPr>
        <w:tblW w:w="9923" w:type="dxa"/>
        <w:tblLayout w:type="fixed"/>
        <w:tblCellMar>
          <w:left w:w="70" w:type="dxa"/>
          <w:right w:w="70" w:type="dxa"/>
        </w:tblCellMar>
        <w:tblLook w:val="04A0" w:firstRow="1" w:lastRow="0" w:firstColumn="1" w:lastColumn="0" w:noHBand="0" w:noVBand="1"/>
      </w:tblPr>
      <w:tblGrid>
        <w:gridCol w:w="1843"/>
        <w:gridCol w:w="1276"/>
        <w:gridCol w:w="307"/>
        <w:gridCol w:w="969"/>
        <w:gridCol w:w="425"/>
        <w:gridCol w:w="1134"/>
        <w:gridCol w:w="283"/>
        <w:gridCol w:w="993"/>
        <w:gridCol w:w="425"/>
        <w:gridCol w:w="992"/>
        <w:gridCol w:w="284"/>
        <w:gridCol w:w="992"/>
      </w:tblGrid>
      <w:tr w:rsidR="004C2CAC" w:rsidRPr="00545FE5" w14:paraId="19E0D4A4" w14:textId="77777777" w:rsidTr="00557067">
        <w:trPr>
          <w:trHeight w:val="1005"/>
        </w:trPr>
        <w:tc>
          <w:tcPr>
            <w:tcW w:w="9923" w:type="dxa"/>
            <w:gridSpan w:val="12"/>
            <w:tcBorders>
              <w:top w:val="nil"/>
              <w:left w:val="nil"/>
              <w:bottom w:val="single" w:sz="4" w:space="0" w:color="auto"/>
              <w:right w:val="nil"/>
            </w:tcBorders>
            <w:shd w:val="clear" w:color="000000" w:fill="FFFFFF"/>
            <w:vAlign w:val="center"/>
            <w:hideMark/>
          </w:tcPr>
          <w:p w14:paraId="13074B4F" w14:textId="1F7877D9" w:rsidR="004C2CAC" w:rsidRPr="00545FE5" w:rsidRDefault="004C2CAC" w:rsidP="004C2CAC">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S5.</w:t>
            </w:r>
            <w:r w:rsidRPr="00545FE5">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i/>
                <w:iCs/>
                <w:noProof/>
                <w:color w:val="000000"/>
                <w:kern w:val="0"/>
                <w:sz w:val="20"/>
                <w:szCs w:val="20"/>
                <w:lang w:val="en-GB" w:eastAsia="it-IT"/>
                <w14:ligatures w14:val="none"/>
              </w:rPr>
              <w:t>P</w:t>
            </w:r>
            <w:r w:rsidRPr="00545FE5">
              <w:rPr>
                <w:rFonts w:eastAsia="Times New Roman" w:cs="Times New Roman"/>
                <w:noProof/>
                <w:color w:val="000000"/>
                <w:kern w:val="0"/>
                <w:sz w:val="20"/>
                <w:szCs w:val="20"/>
                <w:lang w:val="en-GB" w:eastAsia="it-IT"/>
                <w14:ligatures w14:val="none"/>
              </w:rPr>
              <w:t xml:space="preserve">-values of two-way ANOVAs on the effect on the interaction between phosphate-solubilizing bacteria (PSB) and time point on the solubilization efficiency (%) in tricalcium phosphate (TCP), salmon hydroxyapatite nanoparticles (SnHAs), and tuna hydroxyapatite nanoparticles (TnHAs) under acidic and alkaline pH (5.5 and 7.5, respectively). PSB strain and time point were used as fixed factors. Four replicates for each substrate and pH condition. </w:t>
            </w:r>
          </w:p>
        </w:tc>
      </w:tr>
      <w:tr w:rsidR="00D52251" w:rsidRPr="00545FE5" w14:paraId="57637265" w14:textId="77777777" w:rsidTr="00557067">
        <w:trPr>
          <w:trHeight w:val="258"/>
        </w:trPr>
        <w:tc>
          <w:tcPr>
            <w:tcW w:w="1843" w:type="dxa"/>
            <w:tcBorders>
              <w:top w:val="nil"/>
              <w:left w:val="nil"/>
              <w:bottom w:val="nil"/>
              <w:right w:val="nil"/>
            </w:tcBorders>
            <w:shd w:val="clear" w:color="000000" w:fill="FFFFFF"/>
            <w:noWrap/>
            <w:vAlign w:val="center"/>
            <w:hideMark/>
          </w:tcPr>
          <w:p w14:paraId="614A613B" w14:textId="77777777"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552" w:type="dxa"/>
            <w:gridSpan w:val="3"/>
            <w:tcBorders>
              <w:top w:val="single" w:sz="4" w:space="0" w:color="auto"/>
              <w:left w:val="nil"/>
              <w:bottom w:val="single" w:sz="4" w:space="0" w:color="auto"/>
              <w:right w:val="nil"/>
            </w:tcBorders>
            <w:shd w:val="clear" w:color="000000" w:fill="FFFFFF"/>
            <w:noWrap/>
            <w:vAlign w:val="center"/>
            <w:hideMark/>
          </w:tcPr>
          <w:p w14:paraId="7D810379"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TCP</w:t>
            </w:r>
          </w:p>
        </w:tc>
        <w:tc>
          <w:tcPr>
            <w:tcW w:w="425" w:type="dxa"/>
            <w:tcBorders>
              <w:top w:val="nil"/>
              <w:left w:val="nil"/>
              <w:bottom w:val="nil"/>
              <w:right w:val="nil"/>
            </w:tcBorders>
            <w:shd w:val="clear" w:color="000000" w:fill="FFFFFF"/>
            <w:noWrap/>
            <w:vAlign w:val="center"/>
            <w:hideMark/>
          </w:tcPr>
          <w:p w14:paraId="596F4080"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410" w:type="dxa"/>
            <w:gridSpan w:val="3"/>
            <w:tcBorders>
              <w:top w:val="single" w:sz="4" w:space="0" w:color="auto"/>
              <w:left w:val="nil"/>
              <w:bottom w:val="single" w:sz="4" w:space="0" w:color="auto"/>
              <w:right w:val="nil"/>
            </w:tcBorders>
            <w:shd w:val="clear" w:color="000000" w:fill="FFFFFF"/>
            <w:noWrap/>
            <w:vAlign w:val="center"/>
            <w:hideMark/>
          </w:tcPr>
          <w:p w14:paraId="1C0A5EF8"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SnHAs</w:t>
            </w:r>
          </w:p>
        </w:tc>
        <w:tc>
          <w:tcPr>
            <w:tcW w:w="425" w:type="dxa"/>
            <w:tcBorders>
              <w:top w:val="nil"/>
              <w:left w:val="nil"/>
              <w:bottom w:val="nil"/>
              <w:right w:val="nil"/>
            </w:tcBorders>
            <w:shd w:val="clear" w:color="000000" w:fill="FFFFFF"/>
            <w:noWrap/>
            <w:vAlign w:val="center"/>
            <w:hideMark/>
          </w:tcPr>
          <w:p w14:paraId="54EA1C38"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268" w:type="dxa"/>
            <w:gridSpan w:val="3"/>
            <w:tcBorders>
              <w:top w:val="single" w:sz="4" w:space="0" w:color="auto"/>
              <w:left w:val="nil"/>
              <w:bottom w:val="single" w:sz="4" w:space="0" w:color="auto"/>
              <w:right w:val="nil"/>
            </w:tcBorders>
            <w:shd w:val="clear" w:color="000000" w:fill="FFFFFF"/>
            <w:noWrap/>
            <w:vAlign w:val="center"/>
            <w:hideMark/>
          </w:tcPr>
          <w:p w14:paraId="34497F2A"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TnHAs</w:t>
            </w:r>
          </w:p>
        </w:tc>
      </w:tr>
      <w:tr w:rsidR="00163C8B" w:rsidRPr="00545FE5" w14:paraId="22AD06B4" w14:textId="77777777" w:rsidTr="00386B2A">
        <w:trPr>
          <w:trHeight w:val="276"/>
        </w:trPr>
        <w:tc>
          <w:tcPr>
            <w:tcW w:w="1843" w:type="dxa"/>
            <w:tcBorders>
              <w:top w:val="nil"/>
              <w:left w:val="nil"/>
              <w:bottom w:val="nil"/>
              <w:right w:val="nil"/>
            </w:tcBorders>
            <w:shd w:val="clear" w:color="000000" w:fill="FFFFFF"/>
            <w:noWrap/>
            <w:hideMark/>
          </w:tcPr>
          <w:p w14:paraId="57F27029" w14:textId="77777777"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276" w:type="dxa"/>
            <w:tcBorders>
              <w:top w:val="nil"/>
              <w:left w:val="nil"/>
              <w:bottom w:val="single" w:sz="4" w:space="0" w:color="auto"/>
              <w:right w:val="nil"/>
            </w:tcBorders>
            <w:shd w:val="clear" w:color="000000" w:fill="FFFFFF"/>
            <w:vAlign w:val="center"/>
            <w:hideMark/>
          </w:tcPr>
          <w:p w14:paraId="0AC5BF4C"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307" w:type="dxa"/>
            <w:tcBorders>
              <w:top w:val="nil"/>
              <w:left w:val="nil"/>
              <w:bottom w:val="nil"/>
              <w:right w:val="nil"/>
            </w:tcBorders>
            <w:shd w:val="clear" w:color="000000" w:fill="FFFFFF"/>
            <w:vAlign w:val="center"/>
            <w:hideMark/>
          </w:tcPr>
          <w:p w14:paraId="5F488E64"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969" w:type="dxa"/>
            <w:tcBorders>
              <w:top w:val="nil"/>
              <w:left w:val="nil"/>
              <w:bottom w:val="single" w:sz="4" w:space="0" w:color="auto"/>
              <w:right w:val="nil"/>
            </w:tcBorders>
            <w:shd w:val="clear" w:color="000000" w:fill="FFFFFF"/>
            <w:vAlign w:val="center"/>
            <w:hideMark/>
          </w:tcPr>
          <w:p w14:paraId="7D8B6C9D"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c>
          <w:tcPr>
            <w:tcW w:w="425" w:type="dxa"/>
            <w:tcBorders>
              <w:top w:val="nil"/>
              <w:left w:val="nil"/>
              <w:bottom w:val="nil"/>
              <w:right w:val="nil"/>
            </w:tcBorders>
            <w:shd w:val="clear" w:color="000000" w:fill="FFFFFF"/>
            <w:vAlign w:val="center"/>
            <w:hideMark/>
          </w:tcPr>
          <w:p w14:paraId="68D2BE84"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134" w:type="dxa"/>
            <w:tcBorders>
              <w:top w:val="nil"/>
              <w:left w:val="nil"/>
              <w:bottom w:val="single" w:sz="4" w:space="0" w:color="auto"/>
              <w:right w:val="nil"/>
            </w:tcBorders>
            <w:shd w:val="clear" w:color="000000" w:fill="FFFFFF"/>
            <w:vAlign w:val="center"/>
            <w:hideMark/>
          </w:tcPr>
          <w:p w14:paraId="77E3B4FA"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283" w:type="dxa"/>
            <w:tcBorders>
              <w:top w:val="nil"/>
              <w:left w:val="nil"/>
              <w:bottom w:val="nil"/>
              <w:right w:val="nil"/>
            </w:tcBorders>
            <w:shd w:val="clear" w:color="000000" w:fill="FFFFFF"/>
            <w:vAlign w:val="center"/>
            <w:hideMark/>
          </w:tcPr>
          <w:p w14:paraId="75A2D1A7"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993" w:type="dxa"/>
            <w:tcBorders>
              <w:top w:val="nil"/>
              <w:left w:val="nil"/>
              <w:bottom w:val="single" w:sz="4" w:space="0" w:color="auto"/>
              <w:right w:val="nil"/>
            </w:tcBorders>
            <w:shd w:val="clear" w:color="000000" w:fill="FFFFFF"/>
            <w:vAlign w:val="center"/>
            <w:hideMark/>
          </w:tcPr>
          <w:p w14:paraId="0251F72C"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c>
          <w:tcPr>
            <w:tcW w:w="425" w:type="dxa"/>
            <w:tcBorders>
              <w:top w:val="nil"/>
              <w:left w:val="nil"/>
              <w:bottom w:val="nil"/>
              <w:right w:val="nil"/>
            </w:tcBorders>
            <w:shd w:val="clear" w:color="000000" w:fill="FFFFFF"/>
            <w:vAlign w:val="center"/>
            <w:hideMark/>
          </w:tcPr>
          <w:p w14:paraId="1D83FE12"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992" w:type="dxa"/>
            <w:tcBorders>
              <w:top w:val="nil"/>
              <w:left w:val="nil"/>
              <w:bottom w:val="single" w:sz="4" w:space="0" w:color="auto"/>
              <w:right w:val="nil"/>
            </w:tcBorders>
            <w:shd w:val="clear" w:color="000000" w:fill="FFFFFF"/>
            <w:vAlign w:val="center"/>
            <w:hideMark/>
          </w:tcPr>
          <w:p w14:paraId="6BB6BD06"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284" w:type="dxa"/>
            <w:tcBorders>
              <w:top w:val="nil"/>
              <w:left w:val="nil"/>
              <w:bottom w:val="nil"/>
              <w:right w:val="nil"/>
            </w:tcBorders>
            <w:shd w:val="clear" w:color="000000" w:fill="FFFFFF"/>
            <w:vAlign w:val="center"/>
            <w:hideMark/>
          </w:tcPr>
          <w:p w14:paraId="5C7E80C5"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992" w:type="dxa"/>
            <w:tcBorders>
              <w:top w:val="nil"/>
              <w:left w:val="nil"/>
              <w:bottom w:val="single" w:sz="4" w:space="0" w:color="auto"/>
              <w:right w:val="nil"/>
            </w:tcBorders>
            <w:shd w:val="clear" w:color="000000" w:fill="FFFFFF"/>
            <w:vAlign w:val="center"/>
            <w:hideMark/>
          </w:tcPr>
          <w:p w14:paraId="7C1EED7D" w14:textId="77777777" w:rsidR="004C2CAC" w:rsidRPr="00545FE5" w:rsidRDefault="004C2CAC" w:rsidP="004C2CAC">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r>
      <w:tr w:rsidR="00D52251" w:rsidRPr="00545FE5" w14:paraId="2B824CC7" w14:textId="77777777" w:rsidTr="00557067">
        <w:trPr>
          <w:trHeight w:val="320"/>
        </w:trPr>
        <w:tc>
          <w:tcPr>
            <w:tcW w:w="1843" w:type="dxa"/>
            <w:tcBorders>
              <w:top w:val="nil"/>
              <w:left w:val="nil"/>
              <w:bottom w:val="nil"/>
              <w:right w:val="nil"/>
            </w:tcBorders>
            <w:shd w:val="clear" w:color="000000" w:fill="FFFFFF"/>
            <w:noWrap/>
            <w:vAlign w:val="center"/>
            <w:hideMark/>
          </w:tcPr>
          <w:p w14:paraId="474F8120" w14:textId="2D3F05F9"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PSB strain</w:t>
            </w:r>
            <w:r w:rsidR="00F21774" w:rsidRPr="00545FE5">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vertAlign w:val="superscript"/>
                <w:lang w:val="en-GB" w:eastAsia="it-IT"/>
                <w14:ligatures w14:val="none"/>
              </w:rPr>
              <w:t>*</w:t>
            </w:r>
          </w:p>
        </w:tc>
        <w:tc>
          <w:tcPr>
            <w:tcW w:w="1276" w:type="dxa"/>
            <w:tcBorders>
              <w:top w:val="nil"/>
              <w:left w:val="nil"/>
              <w:bottom w:val="nil"/>
              <w:right w:val="nil"/>
            </w:tcBorders>
            <w:shd w:val="clear" w:color="000000" w:fill="FFFFFF"/>
            <w:vAlign w:val="center"/>
            <w:hideMark/>
          </w:tcPr>
          <w:p w14:paraId="50197E7E" w14:textId="65D4ED0F"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w:t>
            </w:r>
            <w:r w:rsidR="00F21774" w:rsidRPr="00545FE5">
              <w:rPr>
                <w:rFonts w:eastAsia="Times New Roman" w:cs="Times New Roman"/>
                <w:b/>
                <w:bCs/>
                <w:noProof/>
                <w:color w:val="000000"/>
                <w:kern w:val="0"/>
                <w:sz w:val="20"/>
                <w:szCs w:val="20"/>
                <w:lang w:val="en-GB" w:eastAsia="it-IT"/>
                <w14:ligatures w14:val="none"/>
              </w:rPr>
              <w:t xml:space="preserve"> </w:t>
            </w:r>
            <w:r w:rsidRPr="00545FE5">
              <w:rPr>
                <w:rFonts w:eastAsia="Times New Roman" w:cs="Times New Roman"/>
                <w:b/>
                <w:bCs/>
                <w:noProof/>
                <w:color w:val="000000"/>
                <w:kern w:val="0"/>
                <w:sz w:val="20"/>
                <w:szCs w:val="20"/>
                <w:lang w:val="en-GB" w:eastAsia="it-IT"/>
                <w14:ligatures w14:val="none"/>
              </w:rPr>
              <w:t xml:space="preserve">&lt;0.001 </w:t>
            </w:r>
            <w:r w:rsidR="00F21774" w:rsidRPr="00545FE5">
              <w:rPr>
                <w:rFonts w:eastAsia="Times New Roman" w:cs="Times New Roman"/>
                <w:noProof/>
                <w:color w:val="000000"/>
                <w:kern w:val="0"/>
                <w:sz w:val="20"/>
                <w:szCs w:val="20"/>
                <w:vertAlign w:val="superscript"/>
                <w:lang w:val="en-GB" w:eastAsia="it-IT"/>
                <w14:ligatures w14:val="none"/>
              </w:rPr>
              <w:t>†</w:t>
            </w:r>
          </w:p>
        </w:tc>
        <w:tc>
          <w:tcPr>
            <w:tcW w:w="307" w:type="dxa"/>
            <w:tcBorders>
              <w:top w:val="nil"/>
              <w:left w:val="nil"/>
              <w:bottom w:val="nil"/>
              <w:right w:val="nil"/>
            </w:tcBorders>
            <w:shd w:val="clear" w:color="000000" w:fill="FFFFFF"/>
            <w:vAlign w:val="center"/>
            <w:hideMark/>
          </w:tcPr>
          <w:p w14:paraId="7D1687C1"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69" w:type="dxa"/>
            <w:tcBorders>
              <w:top w:val="nil"/>
              <w:left w:val="nil"/>
              <w:bottom w:val="nil"/>
              <w:right w:val="nil"/>
            </w:tcBorders>
            <w:shd w:val="clear" w:color="000000" w:fill="FFFFFF"/>
            <w:vAlign w:val="center"/>
            <w:hideMark/>
          </w:tcPr>
          <w:p w14:paraId="6462EB1A"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nil"/>
              <w:right w:val="nil"/>
            </w:tcBorders>
            <w:shd w:val="clear" w:color="000000" w:fill="FFFFFF"/>
            <w:vAlign w:val="center"/>
            <w:hideMark/>
          </w:tcPr>
          <w:p w14:paraId="41E2252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134" w:type="dxa"/>
            <w:tcBorders>
              <w:top w:val="nil"/>
              <w:left w:val="nil"/>
              <w:bottom w:val="nil"/>
              <w:right w:val="nil"/>
            </w:tcBorders>
            <w:shd w:val="clear" w:color="000000" w:fill="FFFFFF"/>
            <w:vAlign w:val="center"/>
            <w:hideMark/>
          </w:tcPr>
          <w:p w14:paraId="1BB91C4C"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w:t>
            </w:r>
            <w:r w:rsidRPr="00545FE5">
              <w:rPr>
                <w:rFonts w:eastAsia="Times New Roman" w:cs="Times New Roman"/>
                <w:b/>
                <w:bCs/>
                <w:noProof/>
                <w:color w:val="FFFFFF"/>
                <w:kern w:val="0"/>
                <w:sz w:val="20"/>
                <w:szCs w:val="20"/>
                <w:lang w:val="en-GB" w:eastAsia="it-IT"/>
                <w14:ligatures w14:val="none"/>
              </w:rPr>
              <w:t xml:space="preserve"> </w:t>
            </w:r>
            <w:r w:rsidRPr="00545FE5">
              <w:rPr>
                <w:rFonts w:eastAsia="Times New Roman" w:cs="Times New Roman"/>
                <w:noProof/>
                <w:color w:val="FFFFFF"/>
                <w:kern w:val="0"/>
                <w:sz w:val="20"/>
                <w:szCs w:val="20"/>
                <w:vertAlign w:val="superscript"/>
                <w:lang w:val="en-GB" w:eastAsia="it-IT"/>
                <w14:ligatures w14:val="none"/>
              </w:rPr>
              <w:t>‡</w:t>
            </w:r>
          </w:p>
        </w:tc>
        <w:tc>
          <w:tcPr>
            <w:tcW w:w="283" w:type="dxa"/>
            <w:tcBorders>
              <w:top w:val="nil"/>
              <w:left w:val="nil"/>
              <w:bottom w:val="nil"/>
              <w:right w:val="nil"/>
            </w:tcBorders>
            <w:shd w:val="clear" w:color="000000" w:fill="FFFFFF"/>
            <w:vAlign w:val="center"/>
            <w:hideMark/>
          </w:tcPr>
          <w:p w14:paraId="277F4722"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3" w:type="dxa"/>
            <w:tcBorders>
              <w:top w:val="nil"/>
              <w:left w:val="nil"/>
              <w:bottom w:val="nil"/>
              <w:right w:val="nil"/>
            </w:tcBorders>
            <w:shd w:val="clear" w:color="000000" w:fill="FFFFFF"/>
            <w:vAlign w:val="center"/>
            <w:hideMark/>
          </w:tcPr>
          <w:p w14:paraId="58D8ADA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nil"/>
              <w:right w:val="nil"/>
            </w:tcBorders>
            <w:shd w:val="clear" w:color="000000" w:fill="FFFFFF"/>
            <w:vAlign w:val="center"/>
            <w:hideMark/>
          </w:tcPr>
          <w:p w14:paraId="0B8BCD3F"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nil"/>
              <w:right w:val="nil"/>
            </w:tcBorders>
            <w:shd w:val="clear" w:color="000000" w:fill="FFFFFF"/>
            <w:vAlign w:val="center"/>
            <w:hideMark/>
          </w:tcPr>
          <w:p w14:paraId="0D4DA5FC"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284" w:type="dxa"/>
            <w:tcBorders>
              <w:top w:val="nil"/>
              <w:left w:val="nil"/>
              <w:bottom w:val="nil"/>
              <w:right w:val="nil"/>
            </w:tcBorders>
            <w:shd w:val="clear" w:color="000000" w:fill="FFFFFF"/>
            <w:vAlign w:val="center"/>
            <w:hideMark/>
          </w:tcPr>
          <w:p w14:paraId="76E55B95"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nil"/>
              <w:right w:val="nil"/>
            </w:tcBorders>
            <w:shd w:val="clear" w:color="000000" w:fill="FFFFFF"/>
            <w:vAlign w:val="center"/>
            <w:hideMark/>
          </w:tcPr>
          <w:p w14:paraId="57F75552"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r>
      <w:tr w:rsidR="00D52251" w:rsidRPr="00545FE5" w14:paraId="70BCF614" w14:textId="77777777" w:rsidTr="00557067">
        <w:trPr>
          <w:trHeight w:val="171"/>
        </w:trPr>
        <w:tc>
          <w:tcPr>
            <w:tcW w:w="1843" w:type="dxa"/>
            <w:tcBorders>
              <w:top w:val="nil"/>
              <w:left w:val="nil"/>
              <w:bottom w:val="nil"/>
              <w:right w:val="nil"/>
            </w:tcBorders>
            <w:shd w:val="clear" w:color="000000" w:fill="FFFFFF"/>
            <w:noWrap/>
            <w:vAlign w:val="bottom"/>
            <w:hideMark/>
          </w:tcPr>
          <w:p w14:paraId="4362F20F" w14:textId="34973CDB"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Time </w:t>
            </w:r>
            <w:r w:rsidR="00F21774" w:rsidRPr="00545FE5">
              <w:rPr>
                <w:rFonts w:eastAsia="Times New Roman" w:cs="Times New Roman"/>
                <w:noProof/>
                <w:kern w:val="0"/>
                <w:sz w:val="20"/>
                <w:szCs w:val="20"/>
                <w:vertAlign w:val="superscript"/>
                <w:lang w:val="en-GB" w:eastAsia="it-IT"/>
                <w14:ligatures w14:val="none"/>
              </w:rPr>
              <w:t>‡</w:t>
            </w:r>
          </w:p>
        </w:tc>
        <w:tc>
          <w:tcPr>
            <w:tcW w:w="1276" w:type="dxa"/>
            <w:tcBorders>
              <w:top w:val="nil"/>
              <w:left w:val="nil"/>
              <w:bottom w:val="nil"/>
              <w:right w:val="nil"/>
            </w:tcBorders>
            <w:shd w:val="clear" w:color="000000" w:fill="FFFFFF"/>
            <w:vAlign w:val="bottom"/>
            <w:hideMark/>
          </w:tcPr>
          <w:p w14:paraId="45ECFE58"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307" w:type="dxa"/>
            <w:tcBorders>
              <w:top w:val="nil"/>
              <w:left w:val="nil"/>
              <w:bottom w:val="nil"/>
              <w:right w:val="nil"/>
            </w:tcBorders>
            <w:shd w:val="clear" w:color="000000" w:fill="FFFFFF"/>
            <w:vAlign w:val="bottom"/>
            <w:hideMark/>
          </w:tcPr>
          <w:p w14:paraId="2FE64817"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69" w:type="dxa"/>
            <w:tcBorders>
              <w:top w:val="nil"/>
              <w:left w:val="nil"/>
              <w:bottom w:val="nil"/>
              <w:right w:val="nil"/>
            </w:tcBorders>
            <w:shd w:val="clear" w:color="000000" w:fill="FFFFFF"/>
            <w:vAlign w:val="bottom"/>
            <w:hideMark/>
          </w:tcPr>
          <w:p w14:paraId="30687731"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nil"/>
              <w:right w:val="nil"/>
            </w:tcBorders>
            <w:shd w:val="clear" w:color="000000" w:fill="FFFFFF"/>
            <w:vAlign w:val="bottom"/>
            <w:hideMark/>
          </w:tcPr>
          <w:p w14:paraId="32B16EAA"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134" w:type="dxa"/>
            <w:tcBorders>
              <w:top w:val="nil"/>
              <w:left w:val="nil"/>
              <w:bottom w:val="nil"/>
              <w:right w:val="nil"/>
            </w:tcBorders>
            <w:shd w:val="clear" w:color="000000" w:fill="FFFFFF"/>
            <w:vAlign w:val="bottom"/>
            <w:hideMark/>
          </w:tcPr>
          <w:p w14:paraId="5BEF3DC2"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w:t>
            </w:r>
            <w:r w:rsidRPr="00545FE5">
              <w:rPr>
                <w:rFonts w:eastAsia="Times New Roman" w:cs="Times New Roman"/>
                <w:b/>
                <w:bCs/>
                <w:noProof/>
                <w:color w:val="FFFFFF"/>
                <w:kern w:val="0"/>
                <w:sz w:val="20"/>
                <w:szCs w:val="20"/>
                <w:lang w:val="en-GB" w:eastAsia="it-IT"/>
                <w14:ligatures w14:val="none"/>
              </w:rPr>
              <w:t xml:space="preserve"> </w:t>
            </w:r>
            <w:r w:rsidRPr="00545FE5">
              <w:rPr>
                <w:rFonts w:eastAsia="Times New Roman" w:cs="Times New Roman"/>
                <w:noProof/>
                <w:color w:val="FFFFFF"/>
                <w:kern w:val="0"/>
                <w:sz w:val="20"/>
                <w:szCs w:val="20"/>
                <w:vertAlign w:val="superscript"/>
                <w:lang w:val="en-GB" w:eastAsia="it-IT"/>
                <w14:ligatures w14:val="none"/>
              </w:rPr>
              <w:t>‡</w:t>
            </w:r>
          </w:p>
        </w:tc>
        <w:tc>
          <w:tcPr>
            <w:tcW w:w="283" w:type="dxa"/>
            <w:tcBorders>
              <w:top w:val="nil"/>
              <w:left w:val="nil"/>
              <w:bottom w:val="nil"/>
              <w:right w:val="nil"/>
            </w:tcBorders>
            <w:shd w:val="clear" w:color="000000" w:fill="FFFFFF"/>
            <w:vAlign w:val="bottom"/>
            <w:hideMark/>
          </w:tcPr>
          <w:p w14:paraId="042118B1"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3" w:type="dxa"/>
            <w:tcBorders>
              <w:top w:val="nil"/>
              <w:left w:val="nil"/>
              <w:bottom w:val="nil"/>
              <w:right w:val="nil"/>
            </w:tcBorders>
            <w:shd w:val="clear" w:color="000000" w:fill="FFFFFF"/>
            <w:vAlign w:val="bottom"/>
            <w:hideMark/>
          </w:tcPr>
          <w:p w14:paraId="04BCF048"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nil"/>
              <w:right w:val="nil"/>
            </w:tcBorders>
            <w:shd w:val="clear" w:color="000000" w:fill="FFFFFF"/>
            <w:vAlign w:val="bottom"/>
            <w:hideMark/>
          </w:tcPr>
          <w:p w14:paraId="5F5AB38D"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nil"/>
              <w:right w:val="nil"/>
            </w:tcBorders>
            <w:shd w:val="clear" w:color="000000" w:fill="FFFFFF"/>
            <w:vAlign w:val="bottom"/>
            <w:hideMark/>
          </w:tcPr>
          <w:p w14:paraId="35A7074F"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284" w:type="dxa"/>
            <w:tcBorders>
              <w:top w:val="nil"/>
              <w:left w:val="nil"/>
              <w:bottom w:val="nil"/>
              <w:right w:val="nil"/>
            </w:tcBorders>
            <w:shd w:val="clear" w:color="000000" w:fill="FFFFFF"/>
            <w:vAlign w:val="bottom"/>
            <w:hideMark/>
          </w:tcPr>
          <w:p w14:paraId="63D0286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nil"/>
              <w:right w:val="nil"/>
            </w:tcBorders>
            <w:shd w:val="clear" w:color="000000" w:fill="FFFFFF"/>
            <w:vAlign w:val="bottom"/>
            <w:hideMark/>
          </w:tcPr>
          <w:p w14:paraId="43ABEFC8"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r>
      <w:tr w:rsidR="00D52251" w:rsidRPr="00545FE5" w14:paraId="570CF4C4" w14:textId="77777777" w:rsidTr="00557067">
        <w:trPr>
          <w:trHeight w:val="120"/>
        </w:trPr>
        <w:tc>
          <w:tcPr>
            <w:tcW w:w="1843" w:type="dxa"/>
            <w:tcBorders>
              <w:top w:val="nil"/>
              <w:left w:val="nil"/>
              <w:bottom w:val="single" w:sz="4" w:space="0" w:color="auto"/>
              <w:right w:val="nil"/>
            </w:tcBorders>
            <w:shd w:val="clear" w:color="000000" w:fill="FFFFFF"/>
            <w:noWrap/>
            <w:vAlign w:val="bottom"/>
            <w:hideMark/>
          </w:tcPr>
          <w:p w14:paraId="397C5197" w14:textId="77777777"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PSB strain x time </w:t>
            </w:r>
            <w:r w:rsidRPr="00545FE5">
              <w:rPr>
                <w:rFonts w:eastAsia="Times New Roman" w:cs="Times New Roman"/>
                <w:noProof/>
                <w:color w:val="FFFFFF"/>
                <w:kern w:val="0"/>
                <w:sz w:val="20"/>
                <w:szCs w:val="20"/>
                <w:vertAlign w:val="superscript"/>
                <w:lang w:val="en-GB" w:eastAsia="it-IT"/>
                <w14:ligatures w14:val="none"/>
              </w:rPr>
              <w:t>‡</w:t>
            </w:r>
          </w:p>
        </w:tc>
        <w:tc>
          <w:tcPr>
            <w:tcW w:w="1276" w:type="dxa"/>
            <w:tcBorders>
              <w:top w:val="nil"/>
              <w:left w:val="nil"/>
              <w:bottom w:val="single" w:sz="4" w:space="0" w:color="auto"/>
              <w:right w:val="nil"/>
            </w:tcBorders>
            <w:shd w:val="clear" w:color="000000" w:fill="FFFFFF"/>
            <w:vAlign w:val="bottom"/>
            <w:hideMark/>
          </w:tcPr>
          <w:p w14:paraId="7152E944"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307" w:type="dxa"/>
            <w:tcBorders>
              <w:top w:val="nil"/>
              <w:left w:val="nil"/>
              <w:bottom w:val="single" w:sz="4" w:space="0" w:color="auto"/>
              <w:right w:val="nil"/>
            </w:tcBorders>
            <w:shd w:val="clear" w:color="000000" w:fill="FFFFFF"/>
            <w:vAlign w:val="bottom"/>
            <w:hideMark/>
          </w:tcPr>
          <w:p w14:paraId="14CBC69F"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69" w:type="dxa"/>
            <w:tcBorders>
              <w:top w:val="nil"/>
              <w:left w:val="nil"/>
              <w:bottom w:val="single" w:sz="4" w:space="0" w:color="auto"/>
              <w:right w:val="nil"/>
            </w:tcBorders>
            <w:shd w:val="clear" w:color="000000" w:fill="FFFFFF"/>
            <w:vAlign w:val="bottom"/>
            <w:hideMark/>
          </w:tcPr>
          <w:p w14:paraId="688F9169"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single" w:sz="4" w:space="0" w:color="auto"/>
              <w:right w:val="nil"/>
            </w:tcBorders>
            <w:shd w:val="clear" w:color="000000" w:fill="FFFFFF"/>
            <w:vAlign w:val="bottom"/>
            <w:hideMark/>
          </w:tcPr>
          <w:p w14:paraId="66CA4634"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134" w:type="dxa"/>
            <w:tcBorders>
              <w:top w:val="nil"/>
              <w:left w:val="nil"/>
              <w:bottom w:val="single" w:sz="4" w:space="0" w:color="auto"/>
              <w:right w:val="nil"/>
            </w:tcBorders>
            <w:shd w:val="clear" w:color="000000" w:fill="FFFFFF"/>
            <w:vAlign w:val="bottom"/>
            <w:hideMark/>
          </w:tcPr>
          <w:p w14:paraId="78F429A8"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283" w:type="dxa"/>
            <w:tcBorders>
              <w:top w:val="nil"/>
              <w:left w:val="nil"/>
              <w:bottom w:val="single" w:sz="4" w:space="0" w:color="auto"/>
              <w:right w:val="nil"/>
            </w:tcBorders>
            <w:shd w:val="clear" w:color="000000" w:fill="FFFFFF"/>
            <w:vAlign w:val="bottom"/>
            <w:hideMark/>
          </w:tcPr>
          <w:p w14:paraId="49EEFA08"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3" w:type="dxa"/>
            <w:tcBorders>
              <w:top w:val="nil"/>
              <w:left w:val="nil"/>
              <w:bottom w:val="single" w:sz="4" w:space="0" w:color="auto"/>
              <w:right w:val="nil"/>
            </w:tcBorders>
            <w:shd w:val="clear" w:color="000000" w:fill="FFFFFF"/>
            <w:vAlign w:val="bottom"/>
            <w:hideMark/>
          </w:tcPr>
          <w:p w14:paraId="6FFAE33D"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425" w:type="dxa"/>
            <w:tcBorders>
              <w:top w:val="nil"/>
              <w:left w:val="nil"/>
              <w:bottom w:val="single" w:sz="4" w:space="0" w:color="auto"/>
              <w:right w:val="nil"/>
            </w:tcBorders>
            <w:shd w:val="clear" w:color="000000" w:fill="FFFFFF"/>
            <w:vAlign w:val="bottom"/>
            <w:hideMark/>
          </w:tcPr>
          <w:p w14:paraId="06EC8F4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single" w:sz="4" w:space="0" w:color="auto"/>
              <w:right w:val="nil"/>
            </w:tcBorders>
            <w:shd w:val="clear" w:color="000000" w:fill="FFFFFF"/>
            <w:vAlign w:val="bottom"/>
            <w:hideMark/>
          </w:tcPr>
          <w:p w14:paraId="3C42456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c>
          <w:tcPr>
            <w:tcW w:w="284" w:type="dxa"/>
            <w:tcBorders>
              <w:top w:val="nil"/>
              <w:left w:val="nil"/>
              <w:bottom w:val="single" w:sz="4" w:space="0" w:color="auto"/>
              <w:right w:val="nil"/>
            </w:tcBorders>
            <w:shd w:val="clear" w:color="000000" w:fill="FFFFFF"/>
            <w:vAlign w:val="bottom"/>
            <w:hideMark/>
          </w:tcPr>
          <w:p w14:paraId="556E593D"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992" w:type="dxa"/>
            <w:tcBorders>
              <w:top w:val="nil"/>
              <w:left w:val="nil"/>
              <w:bottom w:val="single" w:sz="4" w:space="0" w:color="auto"/>
              <w:right w:val="nil"/>
            </w:tcBorders>
            <w:shd w:val="clear" w:color="000000" w:fill="FFFFFF"/>
            <w:vAlign w:val="bottom"/>
            <w:hideMark/>
          </w:tcPr>
          <w:p w14:paraId="05624F8E" w14:textId="77777777" w:rsidR="004C2CAC" w:rsidRPr="00545FE5" w:rsidRDefault="004C2CAC" w:rsidP="004C2CAC">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&lt;0.001 </w:t>
            </w:r>
            <w:r w:rsidRPr="00545FE5">
              <w:rPr>
                <w:rFonts w:eastAsia="Times New Roman" w:cs="Times New Roman"/>
                <w:noProof/>
                <w:color w:val="FFFFFF"/>
                <w:kern w:val="0"/>
                <w:sz w:val="20"/>
                <w:szCs w:val="20"/>
                <w:vertAlign w:val="superscript"/>
                <w:lang w:val="en-GB" w:eastAsia="it-IT"/>
                <w14:ligatures w14:val="none"/>
              </w:rPr>
              <w:t>‡</w:t>
            </w:r>
          </w:p>
        </w:tc>
      </w:tr>
      <w:tr w:rsidR="004C2CAC" w:rsidRPr="00545FE5" w14:paraId="75F6C64E" w14:textId="77777777" w:rsidTr="00557067">
        <w:trPr>
          <w:trHeight w:val="216"/>
        </w:trPr>
        <w:tc>
          <w:tcPr>
            <w:tcW w:w="8647" w:type="dxa"/>
            <w:gridSpan w:val="10"/>
            <w:tcBorders>
              <w:top w:val="nil"/>
              <w:left w:val="nil"/>
              <w:bottom w:val="nil"/>
              <w:right w:val="nil"/>
            </w:tcBorders>
            <w:shd w:val="clear" w:color="000000" w:fill="FFFFFF"/>
            <w:vAlign w:val="center"/>
            <w:hideMark/>
          </w:tcPr>
          <w:p w14:paraId="08DE1907" w14:textId="77777777"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Seven selected PSB strains (n=4). See Table S1 for PSB identities.</w:t>
            </w:r>
          </w:p>
          <w:p w14:paraId="43A7B0E7" w14:textId="18FF0C57" w:rsidR="00F21774" w:rsidRPr="00545FE5" w:rsidRDefault="00F21774" w:rsidP="004C2CAC">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In bold statistically significant P values (</w:t>
            </w:r>
            <w:r w:rsidRPr="00545FE5">
              <w:rPr>
                <w:rFonts w:eastAsia="Times New Roman" w:cs="Times New Roman"/>
                <w:i/>
                <w:iCs/>
                <w:noProof/>
                <w:color w:val="000000"/>
                <w:kern w:val="0"/>
                <w:sz w:val="20"/>
                <w:szCs w:val="20"/>
                <w:lang w:val="en-GB" w:eastAsia="it-IT"/>
                <w14:ligatures w14:val="none"/>
              </w:rPr>
              <w:t>P</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0.05).</w:t>
            </w:r>
          </w:p>
        </w:tc>
        <w:tc>
          <w:tcPr>
            <w:tcW w:w="284" w:type="dxa"/>
            <w:tcBorders>
              <w:top w:val="nil"/>
              <w:left w:val="nil"/>
              <w:bottom w:val="nil"/>
              <w:right w:val="nil"/>
            </w:tcBorders>
            <w:shd w:val="clear" w:color="000000" w:fill="FFFFFF"/>
            <w:vAlign w:val="bottom"/>
            <w:hideMark/>
          </w:tcPr>
          <w:p w14:paraId="133A7147" w14:textId="77777777" w:rsidR="004C2CAC" w:rsidRPr="00545FE5" w:rsidRDefault="004C2CAC" w:rsidP="004C2CAC">
            <w:pPr>
              <w:spacing w:after="0" w:line="240" w:lineRule="auto"/>
              <w:rPr>
                <w:rFonts w:ascii="Aptos Narrow" w:eastAsia="Times New Roman" w:hAnsi="Aptos Narrow" w:cs="Times New Roman"/>
                <w:noProof/>
                <w:color w:val="000000"/>
                <w:kern w:val="0"/>
                <w:sz w:val="22"/>
                <w:lang w:val="en-GB" w:eastAsia="it-IT"/>
                <w14:ligatures w14:val="none"/>
              </w:rPr>
            </w:pPr>
            <w:r w:rsidRPr="00545FE5">
              <w:rPr>
                <w:rFonts w:ascii="Aptos Narrow" w:eastAsia="Times New Roman" w:hAnsi="Aptos Narrow" w:cs="Times New Roman"/>
                <w:noProof/>
                <w:color w:val="000000"/>
                <w:kern w:val="0"/>
                <w:sz w:val="22"/>
                <w:lang w:val="en-GB" w:eastAsia="it-IT"/>
                <w14:ligatures w14:val="none"/>
              </w:rPr>
              <w:t> </w:t>
            </w:r>
          </w:p>
        </w:tc>
        <w:tc>
          <w:tcPr>
            <w:tcW w:w="992" w:type="dxa"/>
            <w:tcBorders>
              <w:top w:val="nil"/>
              <w:left w:val="nil"/>
              <w:bottom w:val="nil"/>
              <w:right w:val="nil"/>
            </w:tcBorders>
            <w:shd w:val="clear" w:color="000000" w:fill="FFFFFF"/>
            <w:noWrap/>
            <w:vAlign w:val="bottom"/>
            <w:hideMark/>
          </w:tcPr>
          <w:p w14:paraId="44185EB9" w14:textId="77777777" w:rsidR="004C2CAC" w:rsidRPr="00545FE5" w:rsidRDefault="004C2CAC" w:rsidP="004C2CAC">
            <w:pPr>
              <w:spacing w:after="0" w:line="240" w:lineRule="auto"/>
              <w:rPr>
                <w:rFonts w:ascii="Aptos Narrow" w:eastAsia="Times New Roman" w:hAnsi="Aptos Narrow" w:cs="Times New Roman"/>
                <w:noProof/>
                <w:color w:val="000000"/>
                <w:kern w:val="0"/>
                <w:sz w:val="22"/>
                <w:lang w:val="en-GB" w:eastAsia="it-IT"/>
                <w14:ligatures w14:val="none"/>
              </w:rPr>
            </w:pPr>
            <w:r w:rsidRPr="00545FE5">
              <w:rPr>
                <w:rFonts w:ascii="Aptos Narrow" w:eastAsia="Times New Roman" w:hAnsi="Aptos Narrow" w:cs="Times New Roman"/>
                <w:noProof/>
                <w:color w:val="000000"/>
                <w:kern w:val="0"/>
                <w:sz w:val="22"/>
                <w:lang w:val="en-GB" w:eastAsia="it-IT"/>
                <w14:ligatures w14:val="none"/>
              </w:rPr>
              <w:t> </w:t>
            </w:r>
          </w:p>
        </w:tc>
      </w:tr>
      <w:tr w:rsidR="004C2CAC" w:rsidRPr="00545FE5" w14:paraId="25CCEA05" w14:textId="77777777" w:rsidTr="00557067">
        <w:trPr>
          <w:trHeight w:val="74"/>
        </w:trPr>
        <w:tc>
          <w:tcPr>
            <w:tcW w:w="9923" w:type="dxa"/>
            <w:gridSpan w:val="12"/>
            <w:tcBorders>
              <w:top w:val="nil"/>
              <w:left w:val="nil"/>
              <w:bottom w:val="nil"/>
              <w:right w:val="nil"/>
            </w:tcBorders>
            <w:shd w:val="clear" w:color="000000" w:fill="FFFFFF"/>
            <w:vAlign w:val="center"/>
            <w:hideMark/>
          </w:tcPr>
          <w:p w14:paraId="17229C25" w14:textId="29066052" w:rsidR="004C2CAC" w:rsidRPr="00545FE5" w:rsidRDefault="00F21774" w:rsidP="004C2CAC">
            <w:pPr>
              <w:spacing w:after="0" w:line="240" w:lineRule="auto"/>
              <w:rPr>
                <w:rFonts w:eastAsia="Times New Roman" w:cs="Times New Roman"/>
                <w:noProof/>
                <w:kern w:val="0"/>
                <w:sz w:val="20"/>
                <w:szCs w:val="20"/>
                <w:lang w:val="en-GB" w:eastAsia="it-IT"/>
                <w14:ligatures w14:val="none"/>
              </w:rPr>
            </w:pPr>
            <w:r w:rsidRPr="00545FE5">
              <w:rPr>
                <w:rFonts w:eastAsia="Times New Roman" w:cs="Times New Roman"/>
                <w:noProof/>
                <w:kern w:val="0"/>
                <w:sz w:val="20"/>
                <w:szCs w:val="20"/>
                <w:vertAlign w:val="superscript"/>
                <w:lang w:val="en-GB" w:eastAsia="it-IT"/>
                <w14:ligatures w14:val="none"/>
              </w:rPr>
              <w:t>‡</w:t>
            </w:r>
            <w:r w:rsidR="004C2CAC" w:rsidRPr="00545FE5">
              <w:rPr>
                <w:rFonts w:eastAsia="Times New Roman" w:cs="Times New Roman"/>
                <w:noProof/>
                <w:kern w:val="0"/>
                <w:sz w:val="20"/>
                <w:szCs w:val="20"/>
                <w:lang w:val="en-GB" w:eastAsia="it-IT"/>
                <w14:ligatures w14:val="none"/>
              </w:rPr>
              <w:t>Four time points: zero, three, five and seven days after inoculation (T0, T3, T5, and T7).</w:t>
            </w:r>
          </w:p>
        </w:tc>
      </w:tr>
      <w:tr w:rsidR="004C2CAC" w:rsidRPr="00545FE5" w14:paraId="7A7A8D1F" w14:textId="77777777" w:rsidTr="006A0705">
        <w:trPr>
          <w:trHeight w:val="74"/>
        </w:trPr>
        <w:tc>
          <w:tcPr>
            <w:tcW w:w="8647" w:type="dxa"/>
            <w:gridSpan w:val="10"/>
            <w:tcBorders>
              <w:top w:val="nil"/>
              <w:left w:val="nil"/>
              <w:bottom w:val="nil"/>
              <w:right w:val="nil"/>
            </w:tcBorders>
            <w:shd w:val="clear" w:color="000000" w:fill="FFFFFF"/>
            <w:vAlign w:val="center"/>
          </w:tcPr>
          <w:p w14:paraId="413A8C98" w14:textId="733AFE82" w:rsidR="004C2CAC" w:rsidRPr="00545FE5" w:rsidRDefault="004C2CAC" w:rsidP="004C2CAC">
            <w:pPr>
              <w:spacing w:after="0" w:line="240" w:lineRule="auto"/>
              <w:rPr>
                <w:rFonts w:eastAsia="Times New Roman" w:cs="Times New Roman"/>
                <w:noProof/>
                <w:color w:val="000000"/>
                <w:kern w:val="0"/>
                <w:sz w:val="20"/>
                <w:szCs w:val="20"/>
                <w:lang w:val="en-GB" w:eastAsia="it-IT"/>
                <w14:ligatures w14:val="none"/>
              </w:rPr>
            </w:pPr>
          </w:p>
        </w:tc>
        <w:tc>
          <w:tcPr>
            <w:tcW w:w="284" w:type="dxa"/>
            <w:tcBorders>
              <w:top w:val="nil"/>
              <w:left w:val="nil"/>
              <w:bottom w:val="nil"/>
              <w:right w:val="nil"/>
            </w:tcBorders>
            <w:shd w:val="clear" w:color="000000" w:fill="FFFFFF"/>
            <w:vAlign w:val="center"/>
            <w:hideMark/>
          </w:tcPr>
          <w:p w14:paraId="7E3087B2" w14:textId="77777777" w:rsidR="004C2CAC" w:rsidRPr="00545FE5" w:rsidRDefault="004C2CAC" w:rsidP="004C2CAC">
            <w:pPr>
              <w:spacing w:after="0" w:line="240" w:lineRule="auto"/>
              <w:rPr>
                <w:rFonts w:ascii="Aptos Narrow" w:eastAsia="Times New Roman" w:hAnsi="Aptos Narrow" w:cs="Times New Roman"/>
                <w:noProof/>
                <w:color w:val="000000"/>
                <w:kern w:val="0"/>
                <w:sz w:val="20"/>
                <w:szCs w:val="20"/>
                <w:lang w:val="en-GB" w:eastAsia="it-IT"/>
                <w14:ligatures w14:val="none"/>
              </w:rPr>
            </w:pPr>
            <w:r w:rsidRPr="00545FE5">
              <w:rPr>
                <w:rFonts w:ascii="Aptos Narrow" w:eastAsia="Times New Roman" w:hAnsi="Aptos Narrow" w:cs="Times New Roman"/>
                <w:noProof/>
                <w:color w:val="000000"/>
                <w:kern w:val="0"/>
                <w:sz w:val="20"/>
                <w:szCs w:val="20"/>
                <w:lang w:val="en-GB" w:eastAsia="it-IT"/>
                <w14:ligatures w14:val="none"/>
              </w:rPr>
              <w:t> </w:t>
            </w:r>
          </w:p>
        </w:tc>
        <w:tc>
          <w:tcPr>
            <w:tcW w:w="992" w:type="dxa"/>
            <w:tcBorders>
              <w:top w:val="nil"/>
              <w:left w:val="nil"/>
              <w:bottom w:val="nil"/>
              <w:right w:val="nil"/>
            </w:tcBorders>
            <w:shd w:val="clear" w:color="000000" w:fill="FFFFFF"/>
            <w:noWrap/>
            <w:vAlign w:val="bottom"/>
            <w:hideMark/>
          </w:tcPr>
          <w:p w14:paraId="26D2A7C2" w14:textId="77777777" w:rsidR="004C2CAC" w:rsidRPr="00545FE5" w:rsidRDefault="004C2CAC" w:rsidP="004C2CAC">
            <w:pPr>
              <w:spacing w:after="0" w:line="240" w:lineRule="auto"/>
              <w:rPr>
                <w:rFonts w:ascii="Aptos Narrow" w:eastAsia="Times New Roman" w:hAnsi="Aptos Narrow" w:cs="Times New Roman"/>
                <w:noProof/>
                <w:color w:val="000000"/>
                <w:kern w:val="0"/>
                <w:sz w:val="22"/>
                <w:lang w:val="en-GB" w:eastAsia="it-IT"/>
                <w14:ligatures w14:val="none"/>
              </w:rPr>
            </w:pPr>
            <w:r w:rsidRPr="00545FE5">
              <w:rPr>
                <w:rFonts w:ascii="Aptos Narrow" w:eastAsia="Times New Roman" w:hAnsi="Aptos Narrow" w:cs="Times New Roman"/>
                <w:noProof/>
                <w:color w:val="000000"/>
                <w:kern w:val="0"/>
                <w:sz w:val="22"/>
                <w:lang w:val="en-GB" w:eastAsia="it-IT"/>
                <w14:ligatures w14:val="none"/>
              </w:rPr>
              <w:t> </w:t>
            </w:r>
          </w:p>
        </w:tc>
      </w:tr>
    </w:tbl>
    <w:p w14:paraId="1859F0CE" w14:textId="58D314A8" w:rsidR="001A7D7C" w:rsidRPr="00545FE5" w:rsidRDefault="001A7D7C" w:rsidP="00D77856">
      <w:pPr>
        <w:tabs>
          <w:tab w:val="left" w:pos="1471"/>
        </w:tabs>
        <w:rPr>
          <w:noProof/>
          <w:lang w:val="en-GB"/>
        </w:rPr>
        <w:sectPr w:rsidR="001A7D7C" w:rsidRPr="00545FE5" w:rsidSect="00386B2A">
          <w:pgSz w:w="11900" w:h="16820"/>
          <w:pgMar w:top="1134" w:right="1134" w:bottom="1418" w:left="1134" w:header="709" w:footer="709" w:gutter="0"/>
          <w:lnNumType w:countBy="1" w:restart="continuous"/>
          <w:cols w:space="708"/>
          <w:docGrid w:linePitch="360"/>
        </w:sectPr>
      </w:pPr>
    </w:p>
    <w:tbl>
      <w:tblPr>
        <w:tblW w:w="14268" w:type="dxa"/>
        <w:tblCellMar>
          <w:left w:w="70" w:type="dxa"/>
          <w:right w:w="70" w:type="dxa"/>
        </w:tblCellMar>
        <w:tblLook w:val="04A0" w:firstRow="1" w:lastRow="0" w:firstColumn="1" w:lastColumn="0" w:noHBand="0" w:noVBand="1"/>
      </w:tblPr>
      <w:tblGrid>
        <w:gridCol w:w="2149"/>
        <w:gridCol w:w="349"/>
        <w:gridCol w:w="1493"/>
        <w:gridCol w:w="1344"/>
        <w:gridCol w:w="1327"/>
        <w:gridCol w:w="1661"/>
        <w:gridCol w:w="190"/>
        <w:gridCol w:w="559"/>
        <w:gridCol w:w="1037"/>
        <w:gridCol w:w="1171"/>
        <w:gridCol w:w="1327"/>
        <w:gridCol w:w="1661"/>
      </w:tblGrid>
      <w:tr w:rsidR="00A42BF5" w:rsidRPr="00545FE5" w14:paraId="5B178393" w14:textId="77777777" w:rsidTr="00A42BF5">
        <w:trPr>
          <w:trHeight w:val="840"/>
        </w:trPr>
        <w:tc>
          <w:tcPr>
            <w:tcW w:w="14268" w:type="dxa"/>
            <w:gridSpan w:val="12"/>
            <w:tcBorders>
              <w:top w:val="nil"/>
              <w:left w:val="nil"/>
              <w:bottom w:val="single" w:sz="4" w:space="0" w:color="auto"/>
              <w:right w:val="nil"/>
            </w:tcBorders>
            <w:shd w:val="clear" w:color="000000" w:fill="FFFFFF"/>
            <w:vAlign w:val="bottom"/>
            <w:hideMark/>
          </w:tcPr>
          <w:p w14:paraId="074AC941" w14:textId="3942A974" w:rsidR="00A42BF5" w:rsidRPr="00545FE5" w:rsidRDefault="00A42BF5" w:rsidP="00A42BF5">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w:t>
            </w:r>
            <w:r w:rsidR="001A7D7C" w:rsidRPr="00545FE5">
              <w:rPr>
                <w:rFonts w:eastAsia="Times New Roman" w:cs="Times New Roman"/>
                <w:b/>
                <w:bCs/>
                <w:noProof/>
                <w:color w:val="000000"/>
                <w:kern w:val="0"/>
                <w:sz w:val="20"/>
                <w:szCs w:val="20"/>
                <w:lang w:val="en-GB" w:eastAsia="it-IT"/>
                <w14:ligatures w14:val="none"/>
              </w:rPr>
              <w:t>6</w:t>
            </w:r>
            <w:r w:rsidRPr="00545FE5">
              <w:rPr>
                <w:rFonts w:eastAsia="Times New Roman" w:cs="Times New Roman"/>
                <w:b/>
                <w:b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 xml:space="preserve">Permutational analysis of variance (PERMANOVA), explained variance, and PERMDISP of the effects of phosphate-solubilizing bacteria (PSB) and substrates on the organic acid production in acidic and alkaline pH. OAs were analyzed at the end of the </w:t>
            </w:r>
            <w:r w:rsidRPr="00545FE5">
              <w:rPr>
                <w:rFonts w:eastAsia="Times New Roman" w:cs="Times New Roman"/>
                <w:i/>
                <w:iCs/>
                <w:noProof/>
                <w:color w:val="000000"/>
                <w:kern w:val="0"/>
                <w:sz w:val="20"/>
                <w:szCs w:val="20"/>
                <w:lang w:val="en-GB" w:eastAsia="it-IT"/>
                <w14:ligatures w14:val="none"/>
              </w:rPr>
              <w:t>in vitro</w:t>
            </w:r>
            <w:r w:rsidRPr="00545FE5">
              <w:rPr>
                <w:rFonts w:eastAsia="Times New Roman" w:cs="Times New Roman"/>
                <w:noProof/>
                <w:color w:val="000000"/>
                <w:kern w:val="0"/>
                <w:sz w:val="20"/>
                <w:szCs w:val="20"/>
                <w:lang w:val="en-GB" w:eastAsia="it-IT"/>
                <w14:ligatures w14:val="none"/>
              </w:rPr>
              <w:t xml:space="preserve"> quantitative screening of P solubilization activity</w:t>
            </w:r>
            <w:r w:rsidR="00F21774" w:rsidRPr="00545FE5">
              <w:rPr>
                <w:rFonts w:eastAsia="Times New Roman" w:cs="Times New Roman"/>
                <w:noProof/>
                <w:color w:val="000000"/>
                <w:kern w:val="0"/>
                <w:sz w:val="20"/>
                <w:szCs w:val="20"/>
                <w:lang w:val="en-GB" w:eastAsia="it-IT"/>
                <w14:ligatures w14:val="none"/>
              </w:rPr>
              <w:t xml:space="preserve"> (T7)</w:t>
            </w:r>
            <w:r w:rsidRPr="00545FE5">
              <w:rPr>
                <w:rFonts w:eastAsia="Times New Roman" w:cs="Times New Roman"/>
                <w:noProof/>
                <w:color w:val="000000"/>
                <w:kern w:val="0"/>
                <w:sz w:val="20"/>
                <w:szCs w:val="20"/>
                <w:lang w:val="en-GB" w:eastAsia="it-IT"/>
                <w14:ligatures w14:val="none"/>
              </w:rPr>
              <w:t>. Data were normalized and the Euclidean distance matrix between samples was calculated.</w:t>
            </w:r>
          </w:p>
        </w:tc>
      </w:tr>
      <w:tr w:rsidR="00A42BF5" w:rsidRPr="00545FE5" w14:paraId="6C3402F2" w14:textId="77777777" w:rsidTr="00557067">
        <w:trPr>
          <w:trHeight w:val="840"/>
        </w:trPr>
        <w:tc>
          <w:tcPr>
            <w:tcW w:w="2149" w:type="dxa"/>
            <w:tcBorders>
              <w:top w:val="nil"/>
              <w:left w:val="nil"/>
              <w:bottom w:val="single" w:sz="4" w:space="0" w:color="auto"/>
              <w:right w:val="nil"/>
            </w:tcBorders>
            <w:shd w:val="clear" w:color="000000" w:fill="FFFFFF"/>
            <w:noWrap/>
            <w:vAlign w:val="center"/>
            <w:hideMark/>
          </w:tcPr>
          <w:p w14:paraId="301F8AC0"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349" w:type="dxa"/>
            <w:tcBorders>
              <w:top w:val="nil"/>
              <w:left w:val="nil"/>
              <w:bottom w:val="single" w:sz="4" w:space="0" w:color="auto"/>
              <w:right w:val="nil"/>
            </w:tcBorders>
            <w:shd w:val="clear" w:color="000000" w:fill="FFFFFF"/>
            <w:noWrap/>
            <w:vAlign w:val="center"/>
            <w:hideMark/>
          </w:tcPr>
          <w:p w14:paraId="451AB440"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df</w:t>
            </w:r>
          </w:p>
        </w:tc>
        <w:tc>
          <w:tcPr>
            <w:tcW w:w="1493" w:type="dxa"/>
            <w:tcBorders>
              <w:top w:val="nil"/>
              <w:left w:val="nil"/>
              <w:bottom w:val="single" w:sz="4" w:space="0" w:color="auto"/>
              <w:right w:val="nil"/>
            </w:tcBorders>
            <w:shd w:val="clear" w:color="000000" w:fill="FFFFFF"/>
            <w:vAlign w:val="center"/>
            <w:hideMark/>
          </w:tcPr>
          <w:p w14:paraId="2C81E68C"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pseudo-</w:t>
            </w:r>
            <w:r w:rsidRPr="00545FE5">
              <w:rPr>
                <w:rFonts w:eastAsia="Times New Roman" w:cs="Times New Roman"/>
                <w:i/>
                <w:iCs/>
                <w:noProof/>
                <w:color w:val="000000"/>
                <w:kern w:val="0"/>
                <w:sz w:val="20"/>
                <w:szCs w:val="20"/>
                <w:lang w:val="en-GB" w:eastAsia="it-IT"/>
                <w14:ligatures w14:val="none"/>
              </w:rPr>
              <w:t>F</w:t>
            </w:r>
          </w:p>
        </w:tc>
        <w:tc>
          <w:tcPr>
            <w:tcW w:w="1344" w:type="dxa"/>
            <w:tcBorders>
              <w:top w:val="nil"/>
              <w:left w:val="nil"/>
              <w:bottom w:val="single" w:sz="4" w:space="0" w:color="auto"/>
              <w:right w:val="nil"/>
            </w:tcBorders>
            <w:shd w:val="clear" w:color="000000" w:fill="FFFFFF"/>
            <w:vAlign w:val="center"/>
            <w:hideMark/>
          </w:tcPr>
          <w:p w14:paraId="0E7666E6" w14:textId="77777777" w:rsidR="00A42BF5" w:rsidRPr="00545FE5" w:rsidRDefault="00A42BF5" w:rsidP="00A42BF5">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w:t>
            </w:r>
            <w:r w:rsidRPr="00545FE5">
              <w:rPr>
                <w:rFonts w:eastAsia="Times New Roman" w:cs="Times New Roman"/>
                <w:noProof/>
                <w:color w:val="000000"/>
                <w:kern w:val="0"/>
                <w:sz w:val="20"/>
                <w:szCs w:val="20"/>
                <w:lang w:val="en-GB" w:eastAsia="it-IT"/>
                <w14:ligatures w14:val="none"/>
              </w:rPr>
              <w:t xml:space="preserve">(MC) </w:t>
            </w:r>
            <w:r w:rsidRPr="00545FE5">
              <w:rPr>
                <w:rFonts w:eastAsia="Times New Roman" w:cs="Times New Roman"/>
                <w:i/>
                <w:iCs/>
                <w:noProof/>
                <w:color w:val="000000"/>
                <w:kern w:val="0"/>
                <w:sz w:val="20"/>
                <w:szCs w:val="20"/>
                <w:vertAlign w:val="superscript"/>
                <w:lang w:val="en-GB" w:eastAsia="it-IT"/>
                <w14:ligatures w14:val="none"/>
              </w:rPr>
              <w:t>*</w:t>
            </w:r>
          </w:p>
        </w:tc>
        <w:tc>
          <w:tcPr>
            <w:tcW w:w="1327" w:type="dxa"/>
            <w:tcBorders>
              <w:top w:val="nil"/>
              <w:left w:val="nil"/>
              <w:bottom w:val="single" w:sz="4" w:space="0" w:color="auto"/>
              <w:right w:val="nil"/>
            </w:tcBorders>
            <w:shd w:val="clear" w:color="000000" w:fill="FFFFFF"/>
            <w:vAlign w:val="center"/>
            <w:hideMark/>
          </w:tcPr>
          <w:p w14:paraId="6F563774"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Explained variance </w:t>
            </w:r>
            <w:r w:rsidRPr="00545FE5">
              <w:rPr>
                <w:rFonts w:eastAsia="Times New Roman" w:cs="Times New Roman"/>
                <w:noProof/>
                <w:color w:val="000000"/>
                <w:kern w:val="0"/>
                <w:sz w:val="20"/>
                <w:szCs w:val="20"/>
                <w:lang w:val="en-GB" w:eastAsia="it-IT"/>
                <w14:ligatures w14:val="none"/>
              </w:rPr>
              <w:br/>
              <w:t>(%)</w:t>
            </w:r>
          </w:p>
        </w:tc>
        <w:tc>
          <w:tcPr>
            <w:tcW w:w="1661" w:type="dxa"/>
            <w:tcBorders>
              <w:top w:val="nil"/>
              <w:left w:val="nil"/>
              <w:bottom w:val="single" w:sz="4" w:space="0" w:color="auto"/>
              <w:right w:val="nil"/>
            </w:tcBorders>
            <w:shd w:val="clear" w:color="000000" w:fill="FFFFFF"/>
            <w:vAlign w:val="center"/>
            <w:hideMark/>
          </w:tcPr>
          <w:p w14:paraId="599A5C4B" w14:textId="4D6B9417" w:rsidR="00A42BF5" w:rsidRPr="00545FE5" w:rsidRDefault="00A42BF5" w:rsidP="00A42BF5">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PERMDISP</w:t>
            </w:r>
            <w:r w:rsidRPr="00545FE5">
              <w:rPr>
                <w:rFonts w:eastAsia="Times New Roman" w:cs="Times New Roman"/>
                <w:i/>
                <w:iCs/>
                <w:noProof/>
                <w:color w:val="000000"/>
                <w:kern w:val="0"/>
                <w:sz w:val="20"/>
                <w:szCs w:val="20"/>
                <w:lang w:val="en-GB" w:eastAsia="it-IT"/>
                <w14:ligatures w14:val="none"/>
              </w:rPr>
              <w:t xml:space="preserve"> </w:t>
            </w:r>
            <w:r w:rsidR="00F21774" w:rsidRPr="00545FE5">
              <w:rPr>
                <w:rFonts w:eastAsia="Times New Roman" w:cs="Times New Roman"/>
                <w:noProof/>
                <w:color w:val="000000"/>
                <w:kern w:val="0"/>
                <w:sz w:val="20"/>
                <w:szCs w:val="20"/>
                <w:vertAlign w:val="superscript"/>
                <w:lang w:val="en-GB" w:eastAsia="it-IT"/>
                <w14:ligatures w14:val="none"/>
              </w:rPr>
              <w:t>†</w:t>
            </w:r>
          </w:p>
        </w:tc>
        <w:tc>
          <w:tcPr>
            <w:tcW w:w="190" w:type="dxa"/>
            <w:tcBorders>
              <w:top w:val="nil"/>
              <w:left w:val="nil"/>
              <w:bottom w:val="single" w:sz="4" w:space="0" w:color="auto"/>
              <w:right w:val="nil"/>
            </w:tcBorders>
            <w:shd w:val="clear" w:color="000000" w:fill="FFFFFF"/>
            <w:vAlign w:val="center"/>
            <w:hideMark/>
          </w:tcPr>
          <w:p w14:paraId="11D38C87" w14:textId="77777777" w:rsidR="00A42BF5" w:rsidRPr="00545FE5" w:rsidRDefault="00A42BF5" w:rsidP="00A42BF5">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 </w:t>
            </w:r>
          </w:p>
        </w:tc>
        <w:tc>
          <w:tcPr>
            <w:tcW w:w="559" w:type="dxa"/>
            <w:tcBorders>
              <w:top w:val="nil"/>
              <w:left w:val="nil"/>
              <w:bottom w:val="single" w:sz="4" w:space="0" w:color="auto"/>
              <w:right w:val="nil"/>
            </w:tcBorders>
            <w:shd w:val="clear" w:color="000000" w:fill="FFFFFF"/>
            <w:noWrap/>
            <w:vAlign w:val="center"/>
            <w:hideMark/>
          </w:tcPr>
          <w:p w14:paraId="7BC2E45E"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df</w:t>
            </w:r>
          </w:p>
        </w:tc>
        <w:tc>
          <w:tcPr>
            <w:tcW w:w="1037" w:type="dxa"/>
            <w:tcBorders>
              <w:top w:val="nil"/>
              <w:left w:val="nil"/>
              <w:bottom w:val="single" w:sz="4" w:space="0" w:color="auto"/>
              <w:right w:val="nil"/>
            </w:tcBorders>
            <w:shd w:val="clear" w:color="000000" w:fill="FFFFFF"/>
            <w:vAlign w:val="center"/>
            <w:hideMark/>
          </w:tcPr>
          <w:p w14:paraId="7EBFD55E"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pseudo-</w:t>
            </w:r>
            <w:r w:rsidRPr="00545FE5">
              <w:rPr>
                <w:rFonts w:eastAsia="Times New Roman" w:cs="Times New Roman"/>
                <w:i/>
                <w:iCs/>
                <w:noProof/>
                <w:color w:val="000000"/>
                <w:kern w:val="0"/>
                <w:sz w:val="20"/>
                <w:szCs w:val="20"/>
                <w:lang w:val="en-GB" w:eastAsia="it-IT"/>
                <w14:ligatures w14:val="none"/>
              </w:rPr>
              <w:t>F</w:t>
            </w:r>
          </w:p>
        </w:tc>
        <w:tc>
          <w:tcPr>
            <w:tcW w:w="1171" w:type="dxa"/>
            <w:tcBorders>
              <w:top w:val="nil"/>
              <w:left w:val="nil"/>
              <w:bottom w:val="single" w:sz="4" w:space="0" w:color="auto"/>
              <w:right w:val="nil"/>
            </w:tcBorders>
            <w:shd w:val="clear" w:color="000000" w:fill="FFFFFF"/>
            <w:vAlign w:val="center"/>
            <w:hideMark/>
          </w:tcPr>
          <w:p w14:paraId="206974A8" w14:textId="77777777" w:rsidR="00A42BF5" w:rsidRPr="00545FE5" w:rsidRDefault="00A42BF5" w:rsidP="00A42BF5">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w:t>
            </w:r>
            <w:r w:rsidRPr="00545FE5">
              <w:rPr>
                <w:rFonts w:eastAsia="Times New Roman" w:cs="Times New Roman"/>
                <w:noProof/>
                <w:color w:val="000000"/>
                <w:kern w:val="0"/>
                <w:sz w:val="20"/>
                <w:szCs w:val="20"/>
                <w:lang w:val="en-GB" w:eastAsia="it-IT"/>
                <w14:ligatures w14:val="none"/>
              </w:rPr>
              <w:t>(MC)</w:t>
            </w:r>
          </w:p>
        </w:tc>
        <w:tc>
          <w:tcPr>
            <w:tcW w:w="1327" w:type="dxa"/>
            <w:tcBorders>
              <w:top w:val="nil"/>
              <w:left w:val="nil"/>
              <w:bottom w:val="single" w:sz="4" w:space="0" w:color="auto"/>
              <w:right w:val="nil"/>
            </w:tcBorders>
            <w:shd w:val="clear" w:color="000000" w:fill="FFFFFF"/>
            <w:vAlign w:val="center"/>
            <w:hideMark/>
          </w:tcPr>
          <w:p w14:paraId="08AD0E1A"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Explained variance </w:t>
            </w:r>
            <w:r w:rsidRPr="00545FE5">
              <w:rPr>
                <w:rFonts w:eastAsia="Times New Roman" w:cs="Times New Roman"/>
                <w:noProof/>
                <w:color w:val="000000"/>
                <w:kern w:val="0"/>
                <w:sz w:val="20"/>
                <w:szCs w:val="20"/>
                <w:lang w:val="en-GB" w:eastAsia="it-IT"/>
                <w14:ligatures w14:val="none"/>
              </w:rPr>
              <w:br/>
              <w:t>(%)</w:t>
            </w:r>
          </w:p>
        </w:tc>
        <w:tc>
          <w:tcPr>
            <w:tcW w:w="1661" w:type="dxa"/>
            <w:tcBorders>
              <w:top w:val="nil"/>
              <w:left w:val="nil"/>
              <w:bottom w:val="single" w:sz="4" w:space="0" w:color="auto"/>
              <w:right w:val="nil"/>
            </w:tcBorders>
            <w:shd w:val="clear" w:color="000000" w:fill="FFFFFF"/>
            <w:vAlign w:val="center"/>
            <w:hideMark/>
          </w:tcPr>
          <w:p w14:paraId="7202B058" w14:textId="331D251A" w:rsidR="00A42BF5" w:rsidRPr="00545FE5" w:rsidRDefault="00A42BF5" w:rsidP="00A42BF5">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PERMDISP</w:t>
            </w:r>
          </w:p>
        </w:tc>
      </w:tr>
      <w:tr w:rsidR="00A42BF5" w:rsidRPr="00545FE5" w14:paraId="67058600" w14:textId="77777777" w:rsidTr="00A42BF5">
        <w:trPr>
          <w:trHeight w:val="260"/>
        </w:trPr>
        <w:tc>
          <w:tcPr>
            <w:tcW w:w="2149" w:type="dxa"/>
            <w:tcBorders>
              <w:top w:val="nil"/>
              <w:left w:val="nil"/>
              <w:bottom w:val="nil"/>
              <w:right w:val="nil"/>
            </w:tcBorders>
            <w:shd w:val="clear" w:color="000000" w:fill="FFFFFF"/>
            <w:noWrap/>
            <w:vAlign w:val="center"/>
            <w:hideMark/>
          </w:tcPr>
          <w:p w14:paraId="2261FC2C"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6174" w:type="dxa"/>
            <w:gridSpan w:val="5"/>
            <w:tcBorders>
              <w:top w:val="single" w:sz="4" w:space="0" w:color="auto"/>
              <w:left w:val="nil"/>
              <w:bottom w:val="single" w:sz="4" w:space="0" w:color="auto"/>
              <w:right w:val="nil"/>
            </w:tcBorders>
            <w:shd w:val="clear" w:color="000000" w:fill="FFFFFF"/>
            <w:noWrap/>
            <w:vAlign w:val="center"/>
            <w:hideMark/>
          </w:tcPr>
          <w:p w14:paraId="2413DA02"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190" w:type="dxa"/>
            <w:tcBorders>
              <w:top w:val="nil"/>
              <w:left w:val="nil"/>
              <w:bottom w:val="nil"/>
              <w:right w:val="nil"/>
            </w:tcBorders>
            <w:shd w:val="clear" w:color="000000" w:fill="FFFFFF"/>
            <w:noWrap/>
            <w:vAlign w:val="center"/>
            <w:hideMark/>
          </w:tcPr>
          <w:p w14:paraId="289F5725"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755" w:type="dxa"/>
            <w:gridSpan w:val="5"/>
            <w:tcBorders>
              <w:top w:val="single" w:sz="4" w:space="0" w:color="auto"/>
              <w:left w:val="nil"/>
              <w:bottom w:val="single" w:sz="4" w:space="0" w:color="auto"/>
              <w:right w:val="nil"/>
            </w:tcBorders>
            <w:shd w:val="clear" w:color="000000" w:fill="FFFFFF"/>
            <w:noWrap/>
            <w:vAlign w:val="center"/>
            <w:hideMark/>
          </w:tcPr>
          <w:p w14:paraId="03DEE6CF"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r>
      <w:tr w:rsidR="00A42BF5" w:rsidRPr="00545FE5" w14:paraId="7D821042" w14:textId="77777777" w:rsidTr="00557067">
        <w:trPr>
          <w:trHeight w:val="300"/>
        </w:trPr>
        <w:tc>
          <w:tcPr>
            <w:tcW w:w="2149" w:type="dxa"/>
            <w:tcBorders>
              <w:top w:val="nil"/>
              <w:left w:val="nil"/>
              <w:bottom w:val="nil"/>
              <w:right w:val="nil"/>
            </w:tcBorders>
            <w:shd w:val="clear" w:color="000000" w:fill="FFFFFF"/>
            <w:noWrap/>
            <w:vAlign w:val="bottom"/>
            <w:hideMark/>
          </w:tcPr>
          <w:p w14:paraId="2B544A95"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Strain </w:t>
            </w:r>
            <w:r w:rsidRPr="00545FE5">
              <w:rPr>
                <w:rFonts w:eastAsia="Times New Roman" w:cs="Times New Roman"/>
                <w:noProof/>
                <w:color w:val="000000"/>
                <w:kern w:val="0"/>
                <w:sz w:val="20"/>
                <w:szCs w:val="20"/>
                <w:vertAlign w:val="superscript"/>
                <w:lang w:val="en-GB" w:eastAsia="it-IT"/>
                <w14:ligatures w14:val="none"/>
              </w:rPr>
              <w:t>†</w:t>
            </w:r>
          </w:p>
        </w:tc>
        <w:tc>
          <w:tcPr>
            <w:tcW w:w="349" w:type="dxa"/>
            <w:tcBorders>
              <w:top w:val="nil"/>
              <w:left w:val="nil"/>
              <w:bottom w:val="nil"/>
              <w:right w:val="nil"/>
            </w:tcBorders>
            <w:shd w:val="clear" w:color="000000" w:fill="FFFFFF"/>
            <w:noWrap/>
            <w:vAlign w:val="center"/>
            <w:hideMark/>
          </w:tcPr>
          <w:p w14:paraId="5BBDF810"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7</w:t>
            </w:r>
          </w:p>
        </w:tc>
        <w:tc>
          <w:tcPr>
            <w:tcW w:w="1493" w:type="dxa"/>
            <w:tcBorders>
              <w:top w:val="nil"/>
              <w:left w:val="nil"/>
              <w:bottom w:val="nil"/>
              <w:right w:val="nil"/>
            </w:tcBorders>
            <w:shd w:val="clear" w:color="000000" w:fill="FFFFFF"/>
            <w:noWrap/>
            <w:vAlign w:val="bottom"/>
            <w:hideMark/>
          </w:tcPr>
          <w:p w14:paraId="21E27806"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92.49</w:t>
            </w:r>
          </w:p>
        </w:tc>
        <w:tc>
          <w:tcPr>
            <w:tcW w:w="1344" w:type="dxa"/>
            <w:tcBorders>
              <w:top w:val="nil"/>
              <w:left w:val="nil"/>
              <w:bottom w:val="nil"/>
              <w:right w:val="nil"/>
            </w:tcBorders>
            <w:shd w:val="clear" w:color="000000" w:fill="FFFFFF"/>
            <w:noWrap/>
            <w:vAlign w:val="bottom"/>
            <w:hideMark/>
          </w:tcPr>
          <w:p w14:paraId="08233B7A"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nil"/>
              <w:right w:val="nil"/>
            </w:tcBorders>
            <w:shd w:val="clear" w:color="000000" w:fill="FFFFFF"/>
            <w:noWrap/>
            <w:vAlign w:val="bottom"/>
            <w:hideMark/>
          </w:tcPr>
          <w:p w14:paraId="4AAD5AC3"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26.3</w:t>
            </w:r>
          </w:p>
        </w:tc>
        <w:tc>
          <w:tcPr>
            <w:tcW w:w="1661" w:type="dxa"/>
            <w:tcBorders>
              <w:top w:val="nil"/>
              <w:left w:val="nil"/>
              <w:bottom w:val="nil"/>
              <w:right w:val="nil"/>
            </w:tcBorders>
            <w:shd w:val="clear" w:color="000000" w:fill="FFFFFF"/>
            <w:noWrap/>
            <w:vAlign w:val="bottom"/>
            <w:hideMark/>
          </w:tcPr>
          <w:p w14:paraId="777FC174"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90" w:type="dxa"/>
            <w:tcBorders>
              <w:top w:val="nil"/>
              <w:left w:val="nil"/>
              <w:bottom w:val="nil"/>
              <w:right w:val="nil"/>
            </w:tcBorders>
            <w:shd w:val="clear" w:color="000000" w:fill="FFFFFF"/>
            <w:noWrap/>
            <w:vAlign w:val="center"/>
            <w:hideMark/>
          </w:tcPr>
          <w:p w14:paraId="7B2D7E71"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59" w:type="dxa"/>
            <w:tcBorders>
              <w:top w:val="nil"/>
              <w:left w:val="nil"/>
              <w:bottom w:val="nil"/>
              <w:right w:val="nil"/>
            </w:tcBorders>
            <w:shd w:val="clear" w:color="000000" w:fill="FFFFFF"/>
            <w:noWrap/>
            <w:vAlign w:val="center"/>
            <w:hideMark/>
          </w:tcPr>
          <w:p w14:paraId="1B58A645"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7</w:t>
            </w:r>
          </w:p>
        </w:tc>
        <w:tc>
          <w:tcPr>
            <w:tcW w:w="1037" w:type="dxa"/>
            <w:tcBorders>
              <w:top w:val="nil"/>
              <w:left w:val="nil"/>
              <w:bottom w:val="nil"/>
              <w:right w:val="nil"/>
            </w:tcBorders>
            <w:shd w:val="clear" w:color="000000" w:fill="FFFFFF"/>
            <w:noWrap/>
            <w:vAlign w:val="bottom"/>
            <w:hideMark/>
          </w:tcPr>
          <w:p w14:paraId="32EF6A3A"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71.59</w:t>
            </w:r>
          </w:p>
        </w:tc>
        <w:tc>
          <w:tcPr>
            <w:tcW w:w="1171" w:type="dxa"/>
            <w:tcBorders>
              <w:top w:val="nil"/>
              <w:left w:val="nil"/>
              <w:bottom w:val="nil"/>
              <w:right w:val="nil"/>
            </w:tcBorders>
            <w:shd w:val="clear" w:color="000000" w:fill="FFFFFF"/>
            <w:noWrap/>
            <w:vAlign w:val="bottom"/>
            <w:hideMark/>
          </w:tcPr>
          <w:p w14:paraId="25CAFFA6"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nil"/>
              <w:right w:val="nil"/>
            </w:tcBorders>
            <w:shd w:val="clear" w:color="000000" w:fill="FFFFFF"/>
            <w:noWrap/>
            <w:vAlign w:val="bottom"/>
            <w:hideMark/>
          </w:tcPr>
          <w:p w14:paraId="77BE4F34"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24.2</w:t>
            </w:r>
          </w:p>
        </w:tc>
        <w:tc>
          <w:tcPr>
            <w:tcW w:w="1661" w:type="dxa"/>
            <w:tcBorders>
              <w:top w:val="nil"/>
              <w:left w:val="nil"/>
              <w:bottom w:val="nil"/>
              <w:right w:val="nil"/>
            </w:tcBorders>
            <w:shd w:val="clear" w:color="000000" w:fill="FFFFFF"/>
            <w:noWrap/>
            <w:vAlign w:val="bottom"/>
            <w:hideMark/>
          </w:tcPr>
          <w:p w14:paraId="5AF17E2B"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r>
      <w:tr w:rsidR="00A42BF5" w:rsidRPr="00545FE5" w14:paraId="1A85C397" w14:textId="77777777" w:rsidTr="00557067">
        <w:trPr>
          <w:trHeight w:val="260"/>
        </w:trPr>
        <w:tc>
          <w:tcPr>
            <w:tcW w:w="2149" w:type="dxa"/>
            <w:tcBorders>
              <w:top w:val="nil"/>
              <w:left w:val="nil"/>
              <w:bottom w:val="nil"/>
              <w:right w:val="nil"/>
            </w:tcBorders>
            <w:shd w:val="clear" w:color="000000" w:fill="FFFFFF"/>
            <w:noWrap/>
            <w:vAlign w:val="bottom"/>
            <w:hideMark/>
          </w:tcPr>
          <w:p w14:paraId="01B6AF9D" w14:textId="79FE21F6"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Substrate</w:t>
            </w:r>
            <w:r w:rsidR="00F21774" w:rsidRPr="00545FE5">
              <w:rPr>
                <w:rFonts w:eastAsia="Times New Roman" w:cs="Times New Roman"/>
                <w:noProof/>
                <w:color w:val="000000"/>
                <w:kern w:val="0"/>
                <w:sz w:val="20"/>
                <w:szCs w:val="20"/>
                <w:lang w:val="en-GB" w:eastAsia="it-IT"/>
                <w14:ligatures w14:val="none"/>
              </w:rPr>
              <w:t xml:space="preserve"> </w:t>
            </w:r>
            <w:r w:rsidR="00F21774" w:rsidRPr="00545FE5">
              <w:rPr>
                <w:rFonts w:eastAsia="Times New Roman" w:cs="Times New Roman"/>
                <w:noProof/>
                <w:color w:val="000000"/>
                <w:kern w:val="0"/>
                <w:sz w:val="20"/>
                <w:szCs w:val="20"/>
                <w:vertAlign w:val="superscript"/>
                <w:lang w:val="en-GB" w:eastAsia="it-IT"/>
                <w14:ligatures w14:val="none"/>
              </w:rPr>
              <w:t>†</w:t>
            </w:r>
          </w:p>
        </w:tc>
        <w:tc>
          <w:tcPr>
            <w:tcW w:w="349" w:type="dxa"/>
            <w:tcBorders>
              <w:top w:val="nil"/>
              <w:left w:val="nil"/>
              <w:bottom w:val="nil"/>
              <w:right w:val="nil"/>
            </w:tcBorders>
            <w:shd w:val="clear" w:color="000000" w:fill="FFFFFF"/>
            <w:noWrap/>
            <w:vAlign w:val="bottom"/>
            <w:hideMark/>
          </w:tcPr>
          <w:p w14:paraId="587BC26C"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w:t>
            </w:r>
          </w:p>
        </w:tc>
        <w:tc>
          <w:tcPr>
            <w:tcW w:w="1493" w:type="dxa"/>
            <w:tcBorders>
              <w:top w:val="nil"/>
              <w:left w:val="nil"/>
              <w:bottom w:val="nil"/>
              <w:right w:val="nil"/>
            </w:tcBorders>
            <w:shd w:val="clear" w:color="000000" w:fill="FFFFFF"/>
            <w:noWrap/>
            <w:vAlign w:val="center"/>
            <w:hideMark/>
          </w:tcPr>
          <w:p w14:paraId="1EDE7F68"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30.28</w:t>
            </w:r>
          </w:p>
        </w:tc>
        <w:tc>
          <w:tcPr>
            <w:tcW w:w="1344" w:type="dxa"/>
            <w:tcBorders>
              <w:top w:val="nil"/>
              <w:left w:val="nil"/>
              <w:bottom w:val="nil"/>
              <w:right w:val="nil"/>
            </w:tcBorders>
            <w:shd w:val="clear" w:color="000000" w:fill="FFFFFF"/>
            <w:noWrap/>
            <w:vAlign w:val="bottom"/>
            <w:hideMark/>
          </w:tcPr>
          <w:p w14:paraId="58CA7EEA"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nil"/>
              <w:right w:val="nil"/>
            </w:tcBorders>
            <w:shd w:val="clear" w:color="000000" w:fill="FFFFFF"/>
            <w:noWrap/>
            <w:vAlign w:val="bottom"/>
            <w:hideMark/>
          </w:tcPr>
          <w:p w14:paraId="6B73B172"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24.6</w:t>
            </w:r>
          </w:p>
        </w:tc>
        <w:tc>
          <w:tcPr>
            <w:tcW w:w="1661" w:type="dxa"/>
            <w:tcBorders>
              <w:top w:val="nil"/>
              <w:left w:val="nil"/>
              <w:bottom w:val="nil"/>
              <w:right w:val="nil"/>
            </w:tcBorders>
            <w:shd w:val="clear" w:color="000000" w:fill="FFFFFF"/>
            <w:noWrap/>
            <w:vAlign w:val="bottom"/>
            <w:hideMark/>
          </w:tcPr>
          <w:p w14:paraId="506B4578"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0.849</w:t>
            </w:r>
          </w:p>
        </w:tc>
        <w:tc>
          <w:tcPr>
            <w:tcW w:w="190" w:type="dxa"/>
            <w:tcBorders>
              <w:top w:val="nil"/>
              <w:left w:val="nil"/>
              <w:bottom w:val="nil"/>
              <w:right w:val="nil"/>
            </w:tcBorders>
            <w:shd w:val="clear" w:color="000000" w:fill="FFFFFF"/>
            <w:noWrap/>
            <w:vAlign w:val="bottom"/>
            <w:hideMark/>
          </w:tcPr>
          <w:p w14:paraId="3E54EB87"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59" w:type="dxa"/>
            <w:tcBorders>
              <w:top w:val="nil"/>
              <w:left w:val="nil"/>
              <w:bottom w:val="nil"/>
              <w:right w:val="nil"/>
            </w:tcBorders>
            <w:shd w:val="clear" w:color="000000" w:fill="FFFFFF"/>
            <w:noWrap/>
            <w:vAlign w:val="bottom"/>
            <w:hideMark/>
          </w:tcPr>
          <w:p w14:paraId="5ADC7933"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w:t>
            </w:r>
          </w:p>
        </w:tc>
        <w:tc>
          <w:tcPr>
            <w:tcW w:w="1037" w:type="dxa"/>
            <w:tcBorders>
              <w:top w:val="nil"/>
              <w:left w:val="nil"/>
              <w:bottom w:val="nil"/>
              <w:right w:val="nil"/>
            </w:tcBorders>
            <w:shd w:val="clear" w:color="000000" w:fill="FFFFFF"/>
            <w:noWrap/>
            <w:vAlign w:val="bottom"/>
            <w:hideMark/>
          </w:tcPr>
          <w:p w14:paraId="57228D97"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15.27</w:t>
            </w:r>
          </w:p>
        </w:tc>
        <w:tc>
          <w:tcPr>
            <w:tcW w:w="1171" w:type="dxa"/>
            <w:tcBorders>
              <w:top w:val="nil"/>
              <w:left w:val="nil"/>
              <w:bottom w:val="nil"/>
              <w:right w:val="nil"/>
            </w:tcBorders>
            <w:shd w:val="clear" w:color="000000" w:fill="FFFFFF"/>
            <w:noWrap/>
            <w:vAlign w:val="bottom"/>
            <w:hideMark/>
          </w:tcPr>
          <w:p w14:paraId="639EC18E"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nil"/>
              <w:right w:val="nil"/>
            </w:tcBorders>
            <w:shd w:val="clear" w:color="000000" w:fill="FFFFFF"/>
            <w:noWrap/>
            <w:vAlign w:val="bottom"/>
            <w:hideMark/>
          </w:tcPr>
          <w:p w14:paraId="5C744D69"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14.8</w:t>
            </w:r>
          </w:p>
        </w:tc>
        <w:tc>
          <w:tcPr>
            <w:tcW w:w="1661" w:type="dxa"/>
            <w:tcBorders>
              <w:top w:val="nil"/>
              <w:left w:val="nil"/>
              <w:bottom w:val="nil"/>
              <w:right w:val="nil"/>
            </w:tcBorders>
            <w:shd w:val="clear" w:color="000000" w:fill="FFFFFF"/>
            <w:noWrap/>
            <w:vAlign w:val="bottom"/>
            <w:hideMark/>
          </w:tcPr>
          <w:p w14:paraId="74CA9367"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0.015</w:t>
            </w:r>
          </w:p>
        </w:tc>
      </w:tr>
      <w:tr w:rsidR="00A42BF5" w:rsidRPr="00545FE5" w14:paraId="7D97A51C" w14:textId="77777777" w:rsidTr="00557067">
        <w:trPr>
          <w:trHeight w:val="260"/>
        </w:trPr>
        <w:tc>
          <w:tcPr>
            <w:tcW w:w="2149" w:type="dxa"/>
            <w:tcBorders>
              <w:top w:val="nil"/>
              <w:left w:val="nil"/>
              <w:bottom w:val="single" w:sz="4" w:space="0" w:color="auto"/>
              <w:right w:val="nil"/>
            </w:tcBorders>
            <w:shd w:val="clear" w:color="000000" w:fill="FFFFFF"/>
            <w:noWrap/>
            <w:vAlign w:val="bottom"/>
            <w:hideMark/>
          </w:tcPr>
          <w:p w14:paraId="18AD445C"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Strain x Substrate</w:t>
            </w:r>
          </w:p>
        </w:tc>
        <w:tc>
          <w:tcPr>
            <w:tcW w:w="349" w:type="dxa"/>
            <w:tcBorders>
              <w:top w:val="nil"/>
              <w:left w:val="nil"/>
              <w:bottom w:val="single" w:sz="4" w:space="0" w:color="auto"/>
              <w:right w:val="nil"/>
            </w:tcBorders>
            <w:shd w:val="clear" w:color="000000" w:fill="FFFFFF"/>
            <w:noWrap/>
            <w:vAlign w:val="bottom"/>
            <w:hideMark/>
          </w:tcPr>
          <w:p w14:paraId="4A24425B"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14</w:t>
            </w:r>
          </w:p>
        </w:tc>
        <w:tc>
          <w:tcPr>
            <w:tcW w:w="1493" w:type="dxa"/>
            <w:tcBorders>
              <w:top w:val="nil"/>
              <w:left w:val="nil"/>
              <w:bottom w:val="single" w:sz="4" w:space="0" w:color="auto"/>
              <w:right w:val="nil"/>
            </w:tcBorders>
            <w:shd w:val="clear" w:color="000000" w:fill="FFFFFF"/>
            <w:noWrap/>
            <w:vAlign w:val="bottom"/>
            <w:hideMark/>
          </w:tcPr>
          <w:p w14:paraId="6C127B17"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51.75</w:t>
            </w:r>
          </w:p>
        </w:tc>
        <w:tc>
          <w:tcPr>
            <w:tcW w:w="1344" w:type="dxa"/>
            <w:tcBorders>
              <w:top w:val="nil"/>
              <w:left w:val="nil"/>
              <w:bottom w:val="single" w:sz="4" w:space="0" w:color="auto"/>
              <w:right w:val="nil"/>
            </w:tcBorders>
            <w:shd w:val="clear" w:color="000000" w:fill="FFFFFF"/>
            <w:noWrap/>
            <w:vAlign w:val="bottom"/>
            <w:hideMark/>
          </w:tcPr>
          <w:p w14:paraId="1C091FFD"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single" w:sz="4" w:space="0" w:color="auto"/>
              <w:right w:val="nil"/>
            </w:tcBorders>
            <w:shd w:val="clear" w:color="000000" w:fill="FFFFFF"/>
            <w:noWrap/>
            <w:vAlign w:val="bottom"/>
            <w:hideMark/>
          </w:tcPr>
          <w:p w14:paraId="251CDF7D"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29.5</w:t>
            </w:r>
          </w:p>
        </w:tc>
        <w:tc>
          <w:tcPr>
            <w:tcW w:w="1661" w:type="dxa"/>
            <w:tcBorders>
              <w:top w:val="nil"/>
              <w:left w:val="nil"/>
              <w:bottom w:val="single" w:sz="4" w:space="0" w:color="auto"/>
              <w:right w:val="nil"/>
            </w:tcBorders>
            <w:shd w:val="clear" w:color="000000" w:fill="FFFFFF"/>
            <w:noWrap/>
            <w:vAlign w:val="bottom"/>
            <w:hideMark/>
          </w:tcPr>
          <w:p w14:paraId="5FB68930"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90" w:type="dxa"/>
            <w:tcBorders>
              <w:top w:val="nil"/>
              <w:left w:val="nil"/>
              <w:bottom w:val="single" w:sz="4" w:space="0" w:color="auto"/>
              <w:right w:val="nil"/>
            </w:tcBorders>
            <w:shd w:val="clear" w:color="000000" w:fill="FFFFFF"/>
            <w:noWrap/>
            <w:vAlign w:val="bottom"/>
            <w:hideMark/>
          </w:tcPr>
          <w:p w14:paraId="78B9DAEA"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59" w:type="dxa"/>
            <w:tcBorders>
              <w:top w:val="nil"/>
              <w:left w:val="nil"/>
              <w:bottom w:val="single" w:sz="4" w:space="0" w:color="auto"/>
              <w:right w:val="nil"/>
            </w:tcBorders>
            <w:shd w:val="clear" w:color="000000" w:fill="FFFFFF"/>
            <w:noWrap/>
            <w:vAlign w:val="bottom"/>
            <w:hideMark/>
          </w:tcPr>
          <w:p w14:paraId="0D10331B" w14:textId="77777777" w:rsidR="00A42BF5" w:rsidRPr="00545FE5" w:rsidRDefault="00A42BF5" w:rsidP="00A42BF5">
            <w:pPr>
              <w:spacing w:after="0" w:line="240" w:lineRule="auto"/>
              <w:jc w:val="right"/>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14</w:t>
            </w:r>
          </w:p>
        </w:tc>
        <w:tc>
          <w:tcPr>
            <w:tcW w:w="1037" w:type="dxa"/>
            <w:tcBorders>
              <w:top w:val="nil"/>
              <w:left w:val="nil"/>
              <w:bottom w:val="single" w:sz="4" w:space="0" w:color="auto"/>
              <w:right w:val="nil"/>
            </w:tcBorders>
            <w:shd w:val="clear" w:color="000000" w:fill="FFFFFF"/>
            <w:noWrap/>
            <w:vAlign w:val="bottom"/>
            <w:hideMark/>
          </w:tcPr>
          <w:p w14:paraId="41853C18"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56.00</w:t>
            </w:r>
          </w:p>
        </w:tc>
        <w:tc>
          <w:tcPr>
            <w:tcW w:w="1171" w:type="dxa"/>
            <w:tcBorders>
              <w:top w:val="nil"/>
              <w:left w:val="nil"/>
              <w:bottom w:val="single" w:sz="4" w:space="0" w:color="auto"/>
              <w:right w:val="nil"/>
            </w:tcBorders>
            <w:shd w:val="clear" w:color="000000" w:fill="FFFFFF"/>
            <w:noWrap/>
            <w:vAlign w:val="bottom"/>
            <w:hideMark/>
          </w:tcPr>
          <w:p w14:paraId="2F5F41C8" w14:textId="77777777" w:rsidR="00A42BF5" w:rsidRPr="00545FE5" w:rsidRDefault="00A42BF5" w:rsidP="00A42BF5">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327" w:type="dxa"/>
            <w:tcBorders>
              <w:top w:val="nil"/>
              <w:left w:val="nil"/>
              <w:bottom w:val="single" w:sz="4" w:space="0" w:color="auto"/>
              <w:right w:val="nil"/>
            </w:tcBorders>
            <w:shd w:val="clear" w:color="000000" w:fill="FFFFFF"/>
            <w:noWrap/>
            <w:vAlign w:val="bottom"/>
            <w:hideMark/>
          </w:tcPr>
          <w:p w14:paraId="746B600F"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37.9</w:t>
            </w:r>
          </w:p>
        </w:tc>
        <w:tc>
          <w:tcPr>
            <w:tcW w:w="1661" w:type="dxa"/>
            <w:tcBorders>
              <w:top w:val="nil"/>
              <w:left w:val="nil"/>
              <w:bottom w:val="single" w:sz="4" w:space="0" w:color="auto"/>
              <w:right w:val="nil"/>
            </w:tcBorders>
            <w:shd w:val="clear" w:color="000000" w:fill="FFFFFF"/>
            <w:noWrap/>
            <w:vAlign w:val="bottom"/>
            <w:hideMark/>
          </w:tcPr>
          <w:p w14:paraId="56510773"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A42BF5" w:rsidRPr="00545FE5" w14:paraId="7DDCCD9A" w14:textId="77777777" w:rsidTr="00557067">
        <w:trPr>
          <w:trHeight w:val="63"/>
        </w:trPr>
        <w:tc>
          <w:tcPr>
            <w:tcW w:w="5335" w:type="dxa"/>
            <w:gridSpan w:val="4"/>
            <w:tcBorders>
              <w:top w:val="nil"/>
              <w:left w:val="nil"/>
              <w:bottom w:val="nil"/>
              <w:right w:val="nil"/>
            </w:tcBorders>
            <w:shd w:val="clear" w:color="000000" w:fill="FFFFFF"/>
            <w:noWrap/>
            <w:vAlign w:val="bottom"/>
            <w:hideMark/>
          </w:tcPr>
          <w:p w14:paraId="3DA61750" w14:textId="0D3BCFD9" w:rsidR="00A42BF5" w:rsidRPr="00545FE5" w:rsidRDefault="00A42BF5" w:rsidP="00A42BF5">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In bold statistically significant values (</w:t>
            </w:r>
            <w:r w:rsidRPr="00545FE5">
              <w:rPr>
                <w:rFonts w:eastAsia="Times New Roman" w:cs="Times New Roman"/>
                <w:i/>
                <w:iCs/>
                <w:noProof/>
                <w:color w:val="000000"/>
                <w:kern w:val="0"/>
                <w:sz w:val="20"/>
                <w:szCs w:val="20"/>
                <w:lang w:val="en-GB" w:eastAsia="it-IT"/>
                <w14:ligatures w14:val="none"/>
              </w:rPr>
              <w:t>P</w:t>
            </w:r>
            <w:r w:rsidR="00D0229E">
              <w:rPr>
                <w:rFonts w:eastAsia="Times New Roman" w:cs="Times New Roman"/>
                <w:i/>
                <w:i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&lt;</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0.05)</w:t>
            </w:r>
            <w:r w:rsidR="00386B2A" w:rsidRPr="00545FE5">
              <w:rPr>
                <w:rFonts w:eastAsia="Times New Roman" w:cs="Times New Roman"/>
                <w:noProof/>
                <w:color w:val="000000"/>
                <w:kern w:val="0"/>
                <w:sz w:val="20"/>
                <w:szCs w:val="20"/>
                <w:lang w:val="en-GB" w:eastAsia="it-IT"/>
                <w14:ligatures w14:val="none"/>
              </w:rPr>
              <w:t>.</w:t>
            </w:r>
          </w:p>
        </w:tc>
        <w:tc>
          <w:tcPr>
            <w:tcW w:w="1327" w:type="dxa"/>
            <w:tcBorders>
              <w:top w:val="nil"/>
              <w:left w:val="nil"/>
              <w:bottom w:val="nil"/>
              <w:right w:val="nil"/>
            </w:tcBorders>
            <w:shd w:val="clear" w:color="000000" w:fill="FFFFFF"/>
            <w:noWrap/>
            <w:vAlign w:val="bottom"/>
            <w:hideMark/>
          </w:tcPr>
          <w:p w14:paraId="27D92085"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661" w:type="dxa"/>
            <w:tcBorders>
              <w:top w:val="nil"/>
              <w:left w:val="nil"/>
              <w:bottom w:val="nil"/>
              <w:right w:val="nil"/>
            </w:tcBorders>
            <w:shd w:val="clear" w:color="000000" w:fill="FFFFFF"/>
            <w:noWrap/>
            <w:vAlign w:val="bottom"/>
            <w:hideMark/>
          </w:tcPr>
          <w:p w14:paraId="4FC15A98"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90" w:type="dxa"/>
            <w:tcBorders>
              <w:top w:val="nil"/>
              <w:left w:val="nil"/>
              <w:bottom w:val="nil"/>
              <w:right w:val="nil"/>
            </w:tcBorders>
            <w:shd w:val="clear" w:color="000000" w:fill="FFFFFF"/>
            <w:noWrap/>
            <w:vAlign w:val="bottom"/>
            <w:hideMark/>
          </w:tcPr>
          <w:p w14:paraId="47BD4F9C"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59" w:type="dxa"/>
            <w:tcBorders>
              <w:top w:val="nil"/>
              <w:left w:val="nil"/>
              <w:bottom w:val="nil"/>
              <w:right w:val="nil"/>
            </w:tcBorders>
            <w:shd w:val="clear" w:color="000000" w:fill="FFFFFF"/>
            <w:noWrap/>
            <w:vAlign w:val="bottom"/>
            <w:hideMark/>
          </w:tcPr>
          <w:p w14:paraId="44A3FE12"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037" w:type="dxa"/>
            <w:tcBorders>
              <w:top w:val="nil"/>
              <w:left w:val="nil"/>
              <w:bottom w:val="nil"/>
              <w:right w:val="nil"/>
            </w:tcBorders>
            <w:shd w:val="clear" w:color="000000" w:fill="FFFFFF"/>
            <w:noWrap/>
            <w:vAlign w:val="bottom"/>
            <w:hideMark/>
          </w:tcPr>
          <w:p w14:paraId="6256CFAE"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171" w:type="dxa"/>
            <w:tcBorders>
              <w:top w:val="nil"/>
              <w:left w:val="nil"/>
              <w:bottom w:val="nil"/>
              <w:right w:val="nil"/>
            </w:tcBorders>
            <w:shd w:val="clear" w:color="000000" w:fill="FFFFFF"/>
            <w:noWrap/>
            <w:vAlign w:val="bottom"/>
            <w:hideMark/>
          </w:tcPr>
          <w:p w14:paraId="376A2991"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327" w:type="dxa"/>
            <w:tcBorders>
              <w:top w:val="nil"/>
              <w:left w:val="nil"/>
              <w:bottom w:val="nil"/>
              <w:right w:val="nil"/>
            </w:tcBorders>
            <w:shd w:val="clear" w:color="000000" w:fill="FFFFFF"/>
            <w:noWrap/>
            <w:vAlign w:val="bottom"/>
            <w:hideMark/>
          </w:tcPr>
          <w:p w14:paraId="7EC973F7"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661" w:type="dxa"/>
            <w:tcBorders>
              <w:top w:val="nil"/>
              <w:left w:val="nil"/>
              <w:bottom w:val="nil"/>
              <w:right w:val="nil"/>
            </w:tcBorders>
            <w:shd w:val="clear" w:color="000000" w:fill="FFFFFF"/>
            <w:noWrap/>
            <w:vAlign w:val="bottom"/>
            <w:hideMark/>
          </w:tcPr>
          <w:p w14:paraId="1172D833"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F21774" w:rsidRPr="00545FE5" w14:paraId="603B4506" w14:textId="77777777" w:rsidTr="00557067">
        <w:trPr>
          <w:trHeight w:val="63"/>
        </w:trPr>
        <w:tc>
          <w:tcPr>
            <w:tcW w:w="5335" w:type="dxa"/>
            <w:gridSpan w:val="4"/>
            <w:tcBorders>
              <w:top w:val="nil"/>
              <w:left w:val="nil"/>
              <w:bottom w:val="nil"/>
              <w:right w:val="nil"/>
            </w:tcBorders>
            <w:shd w:val="clear" w:color="000000" w:fill="FFFFFF"/>
            <w:noWrap/>
            <w:vAlign w:val="bottom"/>
          </w:tcPr>
          <w:p w14:paraId="72E6A96A" w14:textId="7E5A6975" w:rsidR="00F21774" w:rsidRPr="00545FE5" w:rsidRDefault="00F21774" w:rsidP="00A42BF5">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PERMDISP based on 999 permutations.</w:t>
            </w:r>
          </w:p>
        </w:tc>
        <w:tc>
          <w:tcPr>
            <w:tcW w:w="1327" w:type="dxa"/>
            <w:tcBorders>
              <w:top w:val="nil"/>
              <w:left w:val="nil"/>
              <w:bottom w:val="nil"/>
              <w:right w:val="nil"/>
            </w:tcBorders>
            <w:shd w:val="clear" w:color="000000" w:fill="FFFFFF"/>
            <w:noWrap/>
            <w:vAlign w:val="bottom"/>
          </w:tcPr>
          <w:p w14:paraId="15FE48E0"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1661" w:type="dxa"/>
            <w:tcBorders>
              <w:top w:val="nil"/>
              <w:left w:val="nil"/>
              <w:bottom w:val="nil"/>
              <w:right w:val="nil"/>
            </w:tcBorders>
            <w:shd w:val="clear" w:color="000000" w:fill="FFFFFF"/>
            <w:noWrap/>
            <w:vAlign w:val="bottom"/>
          </w:tcPr>
          <w:p w14:paraId="573E70E5"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190" w:type="dxa"/>
            <w:tcBorders>
              <w:top w:val="nil"/>
              <w:left w:val="nil"/>
              <w:bottom w:val="nil"/>
              <w:right w:val="nil"/>
            </w:tcBorders>
            <w:shd w:val="clear" w:color="000000" w:fill="FFFFFF"/>
            <w:noWrap/>
            <w:vAlign w:val="bottom"/>
          </w:tcPr>
          <w:p w14:paraId="117DF1E3"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559" w:type="dxa"/>
            <w:tcBorders>
              <w:top w:val="nil"/>
              <w:left w:val="nil"/>
              <w:bottom w:val="nil"/>
              <w:right w:val="nil"/>
            </w:tcBorders>
            <w:shd w:val="clear" w:color="000000" w:fill="FFFFFF"/>
            <w:noWrap/>
            <w:vAlign w:val="bottom"/>
          </w:tcPr>
          <w:p w14:paraId="27B54C23"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1037" w:type="dxa"/>
            <w:tcBorders>
              <w:top w:val="nil"/>
              <w:left w:val="nil"/>
              <w:bottom w:val="nil"/>
              <w:right w:val="nil"/>
            </w:tcBorders>
            <w:shd w:val="clear" w:color="000000" w:fill="FFFFFF"/>
            <w:noWrap/>
            <w:vAlign w:val="bottom"/>
          </w:tcPr>
          <w:p w14:paraId="713696CE"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1171" w:type="dxa"/>
            <w:tcBorders>
              <w:top w:val="nil"/>
              <w:left w:val="nil"/>
              <w:bottom w:val="nil"/>
              <w:right w:val="nil"/>
            </w:tcBorders>
            <w:shd w:val="clear" w:color="000000" w:fill="FFFFFF"/>
            <w:noWrap/>
            <w:vAlign w:val="bottom"/>
          </w:tcPr>
          <w:p w14:paraId="56445099" w14:textId="77777777" w:rsidR="00F21774" w:rsidRPr="00545FE5" w:rsidRDefault="00F21774" w:rsidP="00A42BF5">
            <w:pPr>
              <w:spacing w:after="0" w:line="240" w:lineRule="auto"/>
              <w:jc w:val="center"/>
              <w:rPr>
                <w:rFonts w:eastAsia="Times New Roman" w:cs="Times New Roman"/>
                <w:noProof/>
                <w:color w:val="000000"/>
                <w:kern w:val="0"/>
                <w:sz w:val="20"/>
                <w:szCs w:val="20"/>
                <w:lang w:val="en-GB" w:eastAsia="it-IT"/>
                <w14:ligatures w14:val="none"/>
              </w:rPr>
            </w:pPr>
          </w:p>
        </w:tc>
        <w:tc>
          <w:tcPr>
            <w:tcW w:w="1327" w:type="dxa"/>
            <w:tcBorders>
              <w:top w:val="nil"/>
              <w:left w:val="nil"/>
              <w:bottom w:val="nil"/>
              <w:right w:val="nil"/>
            </w:tcBorders>
            <w:shd w:val="clear" w:color="000000" w:fill="FFFFFF"/>
            <w:noWrap/>
            <w:vAlign w:val="bottom"/>
          </w:tcPr>
          <w:p w14:paraId="15D4EFDA"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c>
          <w:tcPr>
            <w:tcW w:w="1661" w:type="dxa"/>
            <w:tcBorders>
              <w:top w:val="nil"/>
              <w:left w:val="nil"/>
              <w:bottom w:val="nil"/>
              <w:right w:val="nil"/>
            </w:tcBorders>
            <w:shd w:val="clear" w:color="000000" w:fill="FFFFFF"/>
            <w:noWrap/>
            <w:vAlign w:val="bottom"/>
          </w:tcPr>
          <w:p w14:paraId="250231BF" w14:textId="77777777" w:rsidR="00F21774" w:rsidRPr="00545FE5" w:rsidRDefault="00F21774" w:rsidP="00A42BF5">
            <w:pPr>
              <w:spacing w:after="0" w:line="240" w:lineRule="auto"/>
              <w:rPr>
                <w:rFonts w:eastAsia="Times New Roman" w:cs="Times New Roman"/>
                <w:noProof/>
                <w:color w:val="000000"/>
                <w:kern w:val="0"/>
                <w:sz w:val="20"/>
                <w:szCs w:val="20"/>
                <w:lang w:val="en-GB" w:eastAsia="it-IT"/>
                <w14:ligatures w14:val="none"/>
              </w:rPr>
            </w:pPr>
          </w:p>
        </w:tc>
      </w:tr>
      <w:tr w:rsidR="00A42BF5" w:rsidRPr="00545FE5" w14:paraId="1AB65E4F" w14:textId="77777777" w:rsidTr="00557067">
        <w:trPr>
          <w:trHeight w:val="382"/>
        </w:trPr>
        <w:tc>
          <w:tcPr>
            <w:tcW w:w="14268" w:type="dxa"/>
            <w:gridSpan w:val="12"/>
            <w:tcBorders>
              <w:top w:val="nil"/>
              <w:left w:val="nil"/>
              <w:bottom w:val="nil"/>
              <w:right w:val="nil"/>
            </w:tcBorders>
            <w:shd w:val="clear" w:color="000000" w:fill="FFFFFF"/>
            <w:noWrap/>
            <w:vAlign w:val="bottom"/>
            <w:hideMark/>
          </w:tcPr>
          <w:p w14:paraId="1AC88C2D" w14:textId="00251BC2" w:rsidR="00A42BF5" w:rsidRPr="00545FE5" w:rsidRDefault="00F21774" w:rsidP="00A42BF5">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00A42BF5" w:rsidRPr="00545FE5">
              <w:rPr>
                <w:rFonts w:eastAsia="Times New Roman" w:cs="Times New Roman"/>
                <w:noProof/>
                <w:color w:val="000000"/>
                <w:kern w:val="0"/>
                <w:sz w:val="20"/>
                <w:szCs w:val="20"/>
                <w:lang w:val="en-GB" w:eastAsia="it-IT"/>
                <w14:ligatures w14:val="none"/>
              </w:rPr>
              <w:t>Strains: PG0319, PG1211, PC1218, PR0393, PF0520, PT0405; Table S1) and control (CTRL). Substrate: β-tricalcium phosphate (β-TCP); salmon hydroxyapatite nanoparticles (SnHAs), tuna hydroxyapatite nanoparticles (TnHAs)</w:t>
            </w:r>
            <w:r w:rsidR="00386B2A" w:rsidRPr="00545FE5">
              <w:rPr>
                <w:rFonts w:eastAsia="Times New Roman" w:cs="Times New Roman"/>
                <w:noProof/>
                <w:color w:val="000000"/>
                <w:kern w:val="0"/>
                <w:sz w:val="20"/>
                <w:szCs w:val="20"/>
                <w:lang w:val="en-GB" w:eastAsia="it-IT"/>
                <w14:ligatures w14:val="none"/>
              </w:rPr>
              <w:t>.</w:t>
            </w:r>
          </w:p>
        </w:tc>
      </w:tr>
      <w:tr w:rsidR="00A42BF5" w:rsidRPr="00545FE5" w14:paraId="798C554B" w14:textId="77777777" w:rsidTr="006A0705">
        <w:trPr>
          <w:trHeight w:val="73"/>
        </w:trPr>
        <w:tc>
          <w:tcPr>
            <w:tcW w:w="6662" w:type="dxa"/>
            <w:gridSpan w:val="5"/>
            <w:tcBorders>
              <w:top w:val="nil"/>
              <w:left w:val="nil"/>
              <w:bottom w:val="nil"/>
              <w:right w:val="nil"/>
            </w:tcBorders>
            <w:shd w:val="clear" w:color="000000" w:fill="FFFFFF"/>
            <w:noWrap/>
            <w:vAlign w:val="bottom"/>
          </w:tcPr>
          <w:p w14:paraId="614CCCDF" w14:textId="151D6BDB" w:rsidR="00A42BF5" w:rsidRPr="00545FE5" w:rsidRDefault="00A42BF5" w:rsidP="00A42BF5">
            <w:pPr>
              <w:spacing w:after="0" w:line="240" w:lineRule="auto"/>
              <w:jc w:val="both"/>
              <w:rPr>
                <w:rFonts w:eastAsia="Times New Roman" w:cs="Times New Roman"/>
                <w:noProof/>
                <w:color w:val="000000"/>
                <w:kern w:val="0"/>
                <w:sz w:val="20"/>
                <w:szCs w:val="20"/>
                <w:lang w:val="en-GB" w:eastAsia="it-IT"/>
                <w14:ligatures w14:val="none"/>
              </w:rPr>
            </w:pPr>
          </w:p>
        </w:tc>
        <w:tc>
          <w:tcPr>
            <w:tcW w:w="1661" w:type="dxa"/>
            <w:tcBorders>
              <w:top w:val="nil"/>
              <w:left w:val="nil"/>
              <w:bottom w:val="nil"/>
              <w:right w:val="nil"/>
            </w:tcBorders>
            <w:shd w:val="clear" w:color="000000" w:fill="FFFFFF"/>
            <w:noWrap/>
            <w:vAlign w:val="center"/>
            <w:hideMark/>
          </w:tcPr>
          <w:p w14:paraId="5A5C6E7D"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90" w:type="dxa"/>
            <w:tcBorders>
              <w:top w:val="nil"/>
              <w:left w:val="nil"/>
              <w:bottom w:val="nil"/>
              <w:right w:val="nil"/>
            </w:tcBorders>
            <w:shd w:val="clear" w:color="000000" w:fill="FFFFFF"/>
            <w:noWrap/>
            <w:vAlign w:val="center"/>
            <w:hideMark/>
          </w:tcPr>
          <w:p w14:paraId="27078555"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559" w:type="dxa"/>
            <w:tcBorders>
              <w:top w:val="nil"/>
              <w:left w:val="nil"/>
              <w:bottom w:val="nil"/>
              <w:right w:val="nil"/>
            </w:tcBorders>
            <w:shd w:val="clear" w:color="000000" w:fill="FFFFFF"/>
            <w:noWrap/>
            <w:vAlign w:val="center"/>
            <w:hideMark/>
          </w:tcPr>
          <w:p w14:paraId="6692D223"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037" w:type="dxa"/>
            <w:tcBorders>
              <w:top w:val="nil"/>
              <w:left w:val="nil"/>
              <w:bottom w:val="nil"/>
              <w:right w:val="nil"/>
            </w:tcBorders>
            <w:shd w:val="clear" w:color="000000" w:fill="FFFFFF"/>
            <w:noWrap/>
            <w:vAlign w:val="bottom"/>
            <w:hideMark/>
          </w:tcPr>
          <w:p w14:paraId="299474C3"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171" w:type="dxa"/>
            <w:tcBorders>
              <w:top w:val="nil"/>
              <w:left w:val="nil"/>
              <w:bottom w:val="nil"/>
              <w:right w:val="nil"/>
            </w:tcBorders>
            <w:shd w:val="clear" w:color="000000" w:fill="FFFFFF"/>
            <w:noWrap/>
            <w:vAlign w:val="bottom"/>
            <w:hideMark/>
          </w:tcPr>
          <w:p w14:paraId="3F5033D5" w14:textId="77777777" w:rsidR="00A42BF5" w:rsidRPr="00545FE5" w:rsidRDefault="00A42BF5" w:rsidP="00A42BF5">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327" w:type="dxa"/>
            <w:tcBorders>
              <w:top w:val="nil"/>
              <w:left w:val="nil"/>
              <w:bottom w:val="nil"/>
              <w:right w:val="nil"/>
            </w:tcBorders>
            <w:shd w:val="clear" w:color="000000" w:fill="FFFFFF"/>
            <w:noWrap/>
            <w:vAlign w:val="bottom"/>
            <w:hideMark/>
          </w:tcPr>
          <w:p w14:paraId="02E147CD"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661" w:type="dxa"/>
            <w:tcBorders>
              <w:top w:val="nil"/>
              <w:left w:val="nil"/>
              <w:bottom w:val="nil"/>
              <w:right w:val="nil"/>
            </w:tcBorders>
            <w:shd w:val="clear" w:color="000000" w:fill="FFFFFF"/>
            <w:noWrap/>
            <w:vAlign w:val="bottom"/>
            <w:hideMark/>
          </w:tcPr>
          <w:p w14:paraId="178C39A6" w14:textId="77777777" w:rsidR="00A42BF5" w:rsidRPr="00545FE5" w:rsidRDefault="00A42BF5" w:rsidP="00A42BF5">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bl>
    <w:p w14:paraId="659B4372" w14:textId="186F6BCE" w:rsidR="007F30B2" w:rsidRPr="00545FE5" w:rsidRDefault="007F30B2">
      <w:pPr>
        <w:rPr>
          <w:noProof/>
          <w:lang w:val="en-GB"/>
        </w:rPr>
        <w:sectPr w:rsidR="007F30B2" w:rsidRPr="00545FE5" w:rsidSect="007F30B2">
          <w:pgSz w:w="16820" w:h="11900" w:orient="landscape"/>
          <w:pgMar w:top="1134" w:right="1418" w:bottom="1134" w:left="1134" w:header="709" w:footer="709" w:gutter="0"/>
          <w:lnNumType w:countBy="1" w:restart="continuous"/>
          <w:cols w:space="708"/>
          <w:docGrid w:linePitch="360"/>
        </w:sectPr>
      </w:pPr>
    </w:p>
    <w:tbl>
      <w:tblPr>
        <w:tblW w:w="5693" w:type="dxa"/>
        <w:tblCellMar>
          <w:left w:w="70" w:type="dxa"/>
          <w:right w:w="70" w:type="dxa"/>
        </w:tblCellMar>
        <w:tblLook w:val="04A0" w:firstRow="1" w:lastRow="0" w:firstColumn="1" w:lastColumn="0" w:noHBand="0" w:noVBand="1"/>
      </w:tblPr>
      <w:tblGrid>
        <w:gridCol w:w="2268"/>
        <w:gridCol w:w="1560"/>
        <w:gridCol w:w="283"/>
        <w:gridCol w:w="1562"/>
        <w:gridCol w:w="20"/>
      </w:tblGrid>
      <w:tr w:rsidR="002C370B" w:rsidRPr="00545FE5" w14:paraId="723E9F42" w14:textId="77777777" w:rsidTr="00557067">
        <w:trPr>
          <w:gridAfter w:val="1"/>
          <w:wAfter w:w="20" w:type="dxa"/>
          <w:trHeight w:val="1460"/>
        </w:trPr>
        <w:tc>
          <w:tcPr>
            <w:tcW w:w="5673" w:type="dxa"/>
            <w:gridSpan w:val="4"/>
            <w:tcBorders>
              <w:top w:val="nil"/>
              <w:left w:val="nil"/>
              <w:bottom w:val="single" w:sz="4" w:space="0" w:color="auto"/>
              <w:right w:val="nil"/>
            </w:tcBorders>
            <w:shd w:val="clear" w:color="000000" w:fill="FFFFFF"/>
            <w:noWrap/>
            <w:vAlign w:val="bottom"/>
            <w:hideMark/>
          </w:tcPr>
          <w:p w14:paraId="32B559B1" w14:textId="09551D9E" w:rsidR="002C370B" w:rsidRPr="00545FE5" w:rsidRDefault="002C370B" w:rsidP="002C370B">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w:t>
            </w:r>
            <w:r w:rsidR="001A7D7C" w:rsidRPr="00545FE5">
              <w:rPr>
                <w:rFonts w:eastAsia="Times New Roman" w:cs="Times New Roman"/>
                <w:b/>
                <w:bCs/>
                <w:noProof/>
                <w:color w:val="000000"/>
                <w:kern w:val="0"/>
                <w:sz w:val="20"/>
                <w:szCs w:val="20"/>
                <w:lang w:val="en-GB" w:eastAsia="it-IT"/>
                <w14:ligatures w14:val="none"/>
              </w:rPr>
              <w:t>7</w:t>
            </w:r>
            <w:r w:rsidRPr="00545FE5">
              <w:rPr>
                <w:rFonts w:eastAsia="Times New Roman" w:cs="Times New Roman"/>
                <w:b/>
                <w:b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Results of permutational multivariate analysis of variance (PERMANOVA) pairwise comparisons on the effects of the interaction between phosphate-solubilizing bacteria (PSB) and substrates on the organic acid production under acidic (pH 5.5), and alkaline pH (pH 7.5).</w:t>
            </w:r>
          </w:p>
        </w:tc>
      </w:tr>
      <w:tr w:rsidR="002C370B" w:rsidRPr="00545FE5" w14:paraId="489129D6" w14:textId="77777777" w:rsidTr="00557067">
        <w:trPr>
          <w:gridAfter w:val="1"/>
          <w:wAfter w:w="20" w:type="dxa"/>
          <w:trHeight w:val="363"/>
        </w:trPr>
        <w:tc>
          <w:tcPr>
            <w:tcW w:w="2268" w:type="dxa"/>
            <w:tcBorders>
              <w:top w:val="nil"/>
              <w:left w:val="nil"/>
              <w:bottom w:val="single" w:sz="4" w:space="0" w:color="auto"/>
              <w:right w:val="nil"/>
            </w:tcBorders>
            <w:shd w:val="clear" w:color="000000" w:fill="FFFFFF"/>
            <w:noWrap/>
            <w:hideMark/>
          </w:tcPr>
          <w:p w14:paraId="67709D83" w14:textId="77777777" w:rsidR="002C370B" w:rsidRPr="00545FE5" w:rsidRDefault="002C370B" w:rsidP="002C370B">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Pairs (Strain x Substrate) </w:t>
            </w:r>
            <w:r w:rsidRPr="00545FE5">
              <w:rPr>
                <w:rFonts w:eastAsia="Times New Roman" w:cs="Times New Roman"/>
                <w:noProof/>
                <w:color w:val="000000"/>
                <w:kern w:val="0"/>
                <w:sz w:val="20"/>
                <w:szCs w:val="20"/>
                <w:vertAlign w:val="superscript"/>
                <w:lang w:val="en-GB" w:eastAsia="it-IT"/>
                <w14:ligatures w14:val="none"/>
              </w:rPr>
              <w:t>*</w:t>
            </w:r>
          </w:p>
        </w:tc>
        <w:tc>
          <w:tcPr>
            <w:tcW w:w="3405" w:type="dxa"/>
            <w:gridSpan w:val="3"/>
            <w:tcBorders>
              <w:top w:val="single" w:sz="4" w:space="0" w:color="auto"/>
              <w:left w:val="nil"/>
              <w:bottom w:val="single" w:sz="4" w:space="0" w:color="auto"/>
              <w:right w:val="nil"/>
            </w:tcBorders>
            <w:shd w:val="clear" w:color="000000" w:fill="FFFFFF"/>
            <w:noWrap/>
            <w:vAlign w:val="center"/>
            <w:hideMark/>
          </w:tcPr>
          <w:p w14:paraId="66579237" w14:textId="603439F6"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w:t>
            </w:r>
            <w:r w:rsidRPr="00545FE5">
              <w:rPr>
                <w:rFonts w:eastAsia="Times New Roman" w:cs="Times New Roman"/>
                <w:noProof/>
                <w:color w:val="000000"/>
                <w:kern w:val="0"/>
                <w:sz w:val="20"/>
                <w:szCs w:val="20"/>
                <w:lang w:val="en-GB" w:eastAsia="it-IT"/>
                <w14:ligatures w14:val="none"/>
              </w:rPr>
              <w:t>(MC)</w:t>
            </w:r>
          </w:p>
        </w:tc>
      </w:tr>
      <w:tr w:rsidR="002C370B" w:rsidRPr="00545FE5" w14:paraId="32087369" w14:textId="77777777" w:rsidTr="00557067">
        <w:trPr>
          <w:trHeight w:val="235"/>
        </w:trPr>
        <w:tc>
          <w:tcPr>
            <w:tcW w:w="2268" w:type="dxa"/>
            <w:tcBorders>
              <w:top w:val="nil"/>
              <w:left w:val="nil"/>
              <w:bottom w:val="single" w:sz="4" w:space="0" w:color="auto"/>
              <w:right w:val="nil"/>
            </w:tcBorders>
            <w:shd w:val="clear" w:color="000000" w:fill="FFFFFF"/>
            <w:noWrap/>
            <w:vAlign w:val="bottom"/>
            <w:hideMark/>
          </w:tcPr>
          <w:p w14:paraId="03FED921" w14:textId="77777777" w:rsidR="002C370B" w:rsidRPr="00545FE5" w:rsidRDefault="002C370B" w:rsidP="002C370B">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60" w:type="dxa"/>
            <w:tcBorders>
              <w:top w:val="nil"/>
              <w:left w:val="nil"/>
              <w:bottom w:val="single" w:sz="4" w:space="0" w:color="auto"/>
              <w:right w:val="nil"/>
            </w:tcBorders>
            <w:shd w:val="clear" w:color="000000" w:fill="FFFFFF"/>
            <w:noWrap/>
            <w:hideMark/>
          </w:tcPr>
          <w:p w14:paraId="62DC670E"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5.5</w:t>
            </w:r>
          </w:p>
        </w:tc>
        <w:tc>
          <w:tcPr>
            <w:tcW w:w="283" w:type="dxa"/>
            <w:tcBorders>
              <w:top w:val="nil"/>
              <w:left w:val="nil"/>
              <w:bottom w:val="nil"/>
              <w:right w:val="nil"/>
            </w:tcBorders>
            <w:shd w:val="clear" w:color="000000" w:fill="FFFFFF"/>
            <w:noWrap/>
            <w:hideMark/>
          </w:tcPr>
          <w:p w14:paraId="3C6A7A66"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hideMark/>
          </w:tcPr>
          <w:p w14:paraId="5BE66DA0"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pH 7.5</w:t>
            </w:r>
          </w:p>
        </w:tc>
      </w:tr>
      <w:tr w:rsidR="002C370B" w:rsidRPr="00545FE5" w14:paraId="786ACAA0" w14:textId="77777777" w:rsidTr="00557067">
        <w:trPr>
          <w:trHeight w:val="294"/>
        </w:trPr>
        <w:tc>
          <w:tcPr>
            <w:tcW w:w="2268" w:type="dxa"/>
            <w:tcBorders>
              <w:top w:val="nil"/>
              <w:left w:val="nil"/>
              <w:bottom w:val="nil"/>
              <w:right w:val="nil"/>
            </w:tcBorders>
            <w:shd w:val="clear" w:color="000000" w:fill="FFFFFF"/>
            <w:noWrap/>
            <w:vAlign w:val="center"/>
            <w:hideMark/>
          </w:tcPr>
          <w:p w14:paraId="09404649"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PG0319</w:t>
            </w:r>
          </w:p>
        </w:tc>
        <w:tc>
          <w:tcPr>
            <w:tcW w:w="1560" w:type="dxa"/>
            <w:tcBorders>
              <w:top w:val="nil"/>
              <w:left w:val="nil"/>
              <w:bottom w:val="nil"/>
              <w:right w:val="nil"/>
            </w:tcBorders>
            <w:shd w:val="clear" w:color="000000" w:fill="FFFFFF"/>
            <w:noWrap/>
            <w:vAlign w:val="center"/>
            <w:hideMark/>
          </w:tcPr>
          <w:p w14:paraId="01D50869"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64B045DC"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5974FF16"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29A9346F" w14:textId="77777777" w:rsidTr="00557067">
        <w:trPr>
          <w:trHeight w:val="272"/>
        </w:trPr>
        <w:tc>
          <w:tcPr>
            <w:tcW w:w="2268" w:type="dxa"/>
            <w:tcBorders>
              <w:top w:val="nil"/>
              <w:left w:val="nil"/>
              <w:bottom w:val="nil"/>
              <w:right w:val="nil"/>
            </w:tcBorders>
            <w:shd w:val="clear" w:color="000000" w:fill="FFFFFF"/>
            <w:noWrap/>
            <w:vAlign w:val="bottom"/>
            <w:hideMark/>
          </w:tcPr>
          <w:p w14:paraId="33EC61F3"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0E766AA4"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0.011 </w:t>
            </w:r>
            <w:r w:rsidRPr="00545FE5">
              <w:rPr>
                <w:rFonts w:eastAsia="Times New Roman" w:cs="Times New Roman"/>
                <w:noProof/>
                <w:color w:val="000000"/>
                <w:kern w:val="0"/>
                <w:sz w:val="20"/>
                <w:szCs w:val="20"/>
                <w:vertAlign w:val="superscript"/>
                <w:lang w:val="en-GB" w:eastAsia="it-IT"/>
                <w14:ligatures w14:val="none"/>
              </w:rPr>
              <w:t>†</w:t>
            </w:r>
          </w:p>
        </w:tc>
        <w:tc>
          <w:tcPr>
            <w:tcW w:w="283" w:type="dxa"/>
            <w:tcBorders>
              <w:top w:val="nil"/>
              <w:left w:val="nil"/>
              <w:bottom w:val="nil"/>
              <w:right w:val="nil"/>
            </w:tcBorders>
            <w:shd w:val="clear" w:color="000000" w:fill="FFFFFF"/>
            <w:noWrap/>
            <w:vAlign w:val="bottom"/>
            <w:hideMark/>
          </w:tcPr>
          <w:p w14:paraId="6FE5D45E"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5F10FC3A"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0.039</w:t>
            </w:r>
          </w:p>
        </w:tc>
      </w:tr>
      <w:tr w:rsidR="002C370B" w:rsidRPr="00545FE5" w14:paraId="447A3FD9" w14:textId="77777777" w:rsidTr="00557067">
        <w:trPr>
          <w:trHeight w:val="254"/>
        </w:trPr>
        <w:tc>
          <w:tcPr>
            <w:tcW w:w="2268" w:type="dxa"/>
            <w:tcBorders>
              <w:top w:val="nil"/>
              <w:left w:val="nil"/>
              <w:bottom w:val="nil"/>
              <w:right w:val="nil"/>
            </w:tcBorders>
            <w:shd w:val="clear" w:color="000000" w:fill="FFFFFF"/>
            <w:noWrap/>
            <w:vAlign w:val="bottom"/>
            <w:hideMark/>
          </w:tcPr>
          <w:p w14:paraId="5B4D475C"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3EB787BD"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0.010</w:t>
            </w:r>
          </w:p>
        </w:tc>
        <w:tc>
          <w:tcPr>
            <w:tcW w:w="283" w:type="dxa"/>
            <w:tcBorders>
              <w:top w:val="nil"/>
              <w:left w:val="nil"/>
              <w:bottom w:val="nil"/>
              <w:right w:val="nil"/>
            </w:tcBorders>
            <w:shd w:val="clear" w:color="000000" w:fill="FFFFFF"/>
            <w:noWrap/>
            <w:vAlign w:val="bottom"/>
            <w:hideMark/>
          </w:tcPr>
          <w:p w14:paraId="21DF260B"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08C3394F"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0.073</w:t>
            </w:r>
          </w:p>
        </w:tc>
      </w:tr>
      <w:tr w:rsidR="002C370B" w:rsidRPr="00545FE5" w14:paraId="721BD7D2"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20F051DC"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center"/>
            <w:hideMark/>
          </w:tcPr>
          <w:p w14:paraId="3E811939"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0.003</w:t>
            </w:r>
          </w:p>
        </w:tc>
        <w:tc>
          <w:tcPr>
            <w:tcW w:w="283" w:type="dxa"/>
            <w:tcBorders>
              <w:top w:val="nil"/>
              <w:left w:val="nil"/>
              <w:bottom w:val="nil"/>
              <w:right w:val="nil"/>
            </w:tcBorders>
            <w:shd w:val="clear" w:color="000000" w:fill="FFFFFF"/>
            <w:noWrap/>
            <w:vAlign w:val="center"/>
            <w:hideMark/>
          </w:tcPr>
          <w:p w14:paraId="79B1714D"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center"/>
            <w:hideMark/>
          </w:tcPr>
          <w:p w14:paraId="27548FC2"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0.002</w:t>
            </w:r>
          </w:p>
        </w:tc>
      </w:tr>
      <w:tr w:rsidR="002C370B" w:rsidRPr="00545FE5" w14:paraId="11DDACC2" w14:textId="77777777" w:rsidTr="00557067">
        <w:trPr>
          <w:trHeight w:val="303"/>
        </w:trPr>
        <w:tc>
          <w:tcPr>
            <w:tcW w:w="2268" w:type="dxa"/>
            <w:tcBorders>
              <w:top w:val="nil"/>
              <w:left w:val="nil"/>
              <w:bottom w:val="nil"/>
              <w:right w:val="nil"/>
            </w:tcBorders>
            <w:shd w:val="clear" w:color="000000" w:fill="FFFFFF"/>
            <w:noWrap/>
            <w:hideMark/>
          </w:tcPr>
          <w:p w14:paraId="31338508"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PG1211</w:t>
            </w:r>
          </w:p>
        </w:tc>
        <w:tc>
          <w:tcPr>
            <w:tcW w:w="1560" w:type="dxa"/>
            <w:tcBorders>
              <w:top w:val="nil"/>
              <w:left w:val="nil"/>
              <w:bottom w:val="nil"/>
              <w:right w:val="nil"/>
            </w:tcBorders>
            <w:shd w:val="clear" w:color="000000" w:fill="FFFFFF"/>
            <w:noWrap/>
            <w:vAlign w:val="bottom"/>
            <w:hideMark/>
          </w:tcPr>
          <w:p w14:paraId="2083538F"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bottom"/>
            <w:hideMark/>
          </w:tcPr>
          <w:p w14:paraId="69294BA5"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7047E9B5"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00F6B437" w14:textId="77777777" w:rsidTr="00557067">
        <w:trPr>
          <w:trHeight w:val="235"/>
        </w:trPr>
        <w:tc>
          <w:tcPr>
            <w:tcW w:w="2268" w:type="dxa"/>
            <w:tcBorders>
              <w:top w:val="nil"/>
              <w:left w:val="nil"/>
              <w:bottom w:val="nil"/>
              <w:right w:val="nil"/>
            </w:tcBorders>
            <w:shd w:val="clear" w:color="000000" w:fill="FFFFFF"/>
            <w:noWrap/>
            <w:vAlign w:val="bottom"/>
            <w:hideMark/>
          </w:tcPr>
          <w:p w14:paraId="00394674"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3050778E"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0.022</w:t>
            </w:r>
          </w:p>
        </w:tc>
        <w:tc>
          <w:tcPr>
            <w:tcW w:w="283" w:type="dxa"/>
            <w:tcBorders>
              <w:top w:val="nil"/>
              <w:left w:val="nil"/>
              <w:bottom w:val="nil"/>
              <w:right w:val="nil"/>
            </w:tcBorders>
            <w:shd w:val="clear" w:color="000000" w:fill="FFFFFF"/>
            <w:noWrap/>
            <w:vAlign w:val="bottom"/>
            <w:hideMark/>
          </w:tcPr>
          <w:p w14:paraId="1A074AE5"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24D0FFEC"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0.046</w:t>
            </w:r>
          </w:p>
        </w:tc>
      </w:tr>
      <w:tr w:rsidR="002C370B" w:rsidRPr="00545FE5" w14:paraId="40038147" w14:textId="77777777" w:rsidTr="00557067">
        <w:trPr>
          <w:trHeight w:val="235"/>
        </w:trPr>
        <w:tc>
          <w:tcPr>
            <w:tcW w:w="2268" w:type="dxa"/>
            <w:tcBorders>
              <w:top w:val="nil"/>
              <w:left w:val="nil"/>
              <w:bottom w:val="nil"/>
              <w:right w:val="nil"/>
            </w:tcBorders>
            <w:shd w:val="clear" w:color="000000" w:fill="FFFFFF"/>
            <w:noWrap/>
            <w:vAlign w:val="bottom"/>
            <w:hideMark/>
          </w:tcPr>
          <w:p w14:paraId="136C4D4B"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3CDDE946"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0.021</w:t>
            </w:r>
          </w:p>
        </w:tc>
        <w:tc>
          <w:tcPr>
            <w:tcW w:w="283" w:type="dxa"/>
            <w:tcBorders>
              <w:top w:val="nil"/>
              <w:left w:val="nil"/>
              <w:bottom w:val="nil"/>
              <w:right w:val="nil"/>
            </w:tcBorders>
            <w:shd w:val="clear" w:color="000000" w:fill="FFFFFF"/>
            <w:noWrap/>
            <w:vAlign w:val="bottom"/>
            <w:hideMark/>
          </w:tcPr>
          <w:p w14:paraId="284AFC28"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5FB864E5"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0.132</w:t>
            </w:r>
          </w:p>
        </w:tc>
      </w:tr>
      <w:tr w:rsidR="002C370B" w:rsidRPr="00545FE5" w14:paraId="0D4E469C"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618363B2"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bottom"/>
            <w:hideMark/>
          </w:tcPr>
          <w:p w14:paraId="08949AE1"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0.005</w:t>
            </w:r>
          </w:p>
        </w:tc>
        <w:tc>
          <w:tcPr>
            <w:tcW w:w="283" w:type="dxa"/>
            <w:tcBorders>
              <w:top w:val="nil"/>
              <w:left w:val="nil"/>
              <w:bottom w:val="nil"/>
              <w:right w:val="nil"/>
            </w:tcBorders>
            <w:shd w:val="clear" w:color="000000" w:fill="FFFFFF"/>
            <w:noWrap/>
            <w:vAlign w:val="bottom"/>
            <w:hideMark/>
          </w:tcPr>
          <w:p w14:paraId="48065CD7"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3724794D"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0.002</w:t>
            </w:r>
          </w:p>
        </w:tc>
      </w:tr>
      <w:tr w:rsidR="002C370B" w:rsidRPr="00545FE5" w14:paraId="2C6B6B4E" w14:textId="77777777" w:rsidTr="00557067">
        <w:trPr>
          <w:trHeight w:val="294"/>
        </w:trPr>
        <w:tc>
          <w:tcPr>
            <w:tcW w:w="2268" w:type="dxa"/>
            <w:tcBorders>
              <w:top w:val="nil"/>
              <w:left w:val="nil"/>
              <w:bottom w:val="nil"/>
              <w:right w:val="nil"/>
            </w:tcBorders>
            <w:shd w:val="clear" w:color="000000" w:fill="FFFFFF"/>
            <w:noWrap/>
            <w:vAlign w:val="center"/>
            <w:hideMark/>
          </w:tcPr>
          <w:p w14:paraId="0EF774AA"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PC1218</w:t>
            </w:r>
          </w:p>
        </w:tc>
        <w:tc>
          <w:tcPr>
            <w:tcW w:w="1560" w:type="dxa"/>
            <w:tcBorders>
              <w:top w:val="nil"/>
              <w:left w:val="nil"/>
              <w:bottom w:val="nil"/>
              <w:right w:val="nil"/>
            </w:tcBorders>
            <w:shd w:val="clear" w:color="000000" w:fill="FFFFFF"/>
            <w:noWrap/>
            <w:vAlign w:val="center"/>
            <w:hideMark/>
          </w:tcPr>
          <w:p w14:paraId="464354C1"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20175665"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3A5A11D8"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65D5ABA8" w14:textId="77777777" w:rsidTr="00557067">
        <w:trPr>
          <w:trHeight w:val="235"/>
        </w:trPr>
        <w:tc>
          <w:tcPr>
            <w:tcW w:w="2268" w:type="dxa"/>
            <w:tcBorders>
              <w:top w:val="nil"/>
              <w:left w:val="nil"/>
              <w:bottom w:val="nil"/>
              <w:right w:val="nil"/>
            </w:tcBorders>
            <w:shd w:val="clear" w:color="000000" w:fill="FFFFFF"/>
            <w:noWrap/>
            <w:vAlign w:val="bottom"/>
            <w:hideMark/>
          </w:tcPr>
          <w:p w14:paraId="30004F07"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16E48228"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0.021</w:t>
            </w:r>
          </w:p>
        </w:tc>
        <w:tc>
          <w:tcPr>
            <w:tcW w:w="283" w:type="dxa"/>
            <w:tcBorders>
              <w:top w:val="nil"/>
              <w:left w:val="nil"/>
              <w:bottom w:val="nil"/>
              <w:right w:val="nil"/>
            </w:tcBorders>
            <w:shd w:val="clear" w:color="000000" w:fill="FFFFFF"/>
            <w:noWrap/>
            <w:vAlign w:val="bottom"/>
            <w:hideMark/>
          </w:tcPr>
          <w:p w14:paraId="5761FE5D"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65681AB6"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0.017</w:t>
            </w:r>
          </w:p>
        </w:tc>
      </w:tr>
      <w:tr w:rsidR="002C370B" w:rsidRPr="00545FE5" w14:paraId="65CDA5BA" w14:textId="77777777" w:rsidTr="00557067">
        <w:trPr>
          <w:trHeight w:val="235"/>
        </w:trPr>
        <w:tc>
          <w:tcPr>
            <w:tcW w:w="2268" w:type="dxa"/>
            <w:tcBorders>
              <w:top w:val="nil"/>
              <w:left w:val="nil"/>
              <w:bottom w:val="nil"/>
              <w:right w:val="nil"/>
            </w:tcBorders>
            <w:shd w:val="clear" w:color="000000" w:fill="FFFFFF"/>
            <w:noWrap/>
            <w:vAlign w:val="bottom"/>
            <w:hideMark/>
          </w:tcPr>
          <w:p w14:paraId="51272951"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6668E7BC"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0.057</w:t>
            </w:r>
          </w:p>
        </w:tc>
        <w:tc>
          <w:tcPr>
            <w:tcW w:w="283" w:type="dxa"/>
            <w:tcBorders>
              <w:top w:val="nil"/>
              <w:left w:val="nil"/>
              <w:bottom w:val="nil"/>
              <w:right w:val="nil"/>
            </w:tcBorders>
            <w:shd w:val="clear" w:color="000000" w:fill="FFFFFF"/>
            <w:noWrap/>
            <w:vAlign w:val="bottom"/>
            <w:hideMark/>
          </w:tcPr>
          <w:p w14:paraId="618EF2EF"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440A9A48"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0.016</w:t>
            </w:r>
          </w:p>
        </w:tc>
      </w:tr>
      <w:tr w:rsidR="002C370B" w:rsidRPr="00545FE5" w14:paraId="2D0BF86F"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1D5BCE27"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bottom"/>
            <w:hideMark/>
          </w:tcPr>
          <w:p w14:paraId="66007220"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0.009</w:t>
            </w:r>
          </w:p>
        </w:tc>
        <w:tc>
          <w:tcPr>
            <w:tcW w:w="283" w:type="dxa"/>
            <w:tcBorders>
              <w:top w:val="nil"/>
              <w:left w:val="nil"/>
              <w:bottom w:val="nil"/>
              <w:right w:val="nil"/>
            </w:tcBorders>
            <w:shd w:val="clear" w:color="000000" w:fill="FFFFFF"/>
            <w:noWrap/>
            <w:vAlign w:val="bottom"/>
            <w:hideMark/>
          </w:tcPr>
          <w:p w14:paraId="3A272C2A"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0BD60860"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0.013</w:t>
            </w:r>
          </w:p>
        </w:tc>
      </w:tr>
      <w:tr w:rsidR="002C370B" w:rsidRPr="00545FE5" w14:paraId="43DDE0B7" w14:textId="77777777" w:rsidTr="00557067">
        <w:trPr>
          <w:trHeight w:val="294"/>
        </w:trPr>
        <w:tc>
          <w:tcPr>
            <w:tcW w:w="2268" w:type="dxa"/>
            <w:tcBorders>
              <w:top w:val="nil"/>
              <w:left w:val="nil"/>
              <w:bottom w:val="nil"/>
              <w:right w:val="nil"/>
            </w:tcBorders>
            <w:shd w:val="clear" w:color="000000" w:fill="FFFFFF"/>
            <w:noWrap/>
            <w:vAlign w:val="center"/>
            <w:hideMark/>
          </w:tcPr>
          <w:p w14:paraId="3F467E96"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PR0393</w:t>
            </w:r>
          </w:p>
        </w:tc>
        <w:tc>
          <w:tcPr>
            <w:tcW w:w="1560" w:type="dxa"/>
            <w:tcBorders>
              <w:top w:val="nil"/>
              <w:left w:val="nil"/>
              <w:bottom w:val="nil"/>
              <w:right w:val="nil"/>
            </w:tcBorders>
            <w:shd w:val="clear" w:color="000000" w:fill="FFFFFF"/>
            <w:noWrap/>
            <w:vAlign w:val="center"/>
            <w:hideMark/>
          </w:tcPr>
          <w:p w14:paraId="0E73062E"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6DC0C356"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1712B607"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7B959443" w14:textId="77777777" w:rsidTr="00557067">
        <w:trPr>
          <w:trHeight w:val="235"/>
        </w:trPr>
        <w:tc>
          <w:tcPr>
            <w:tcW w:w="2268" w:type="dxa"/>
            <w:tcBorders>
              <w:top w:val="nil"/>
              <w:left w:val="nil"/>
              <w:bottom w:val="nil"/>
              <w:right w:val="nil"/>
            </w:tcBorders>
            <w:shd w:val="clear" w:color="000000" w:fill="FFFFFF"/>
            <w:noWrap/>
            <w:vAlign w:val="bottom"/>
            <w:hideMark/>
          </w:tcPr>
          <w:p w14:paraId="3202B2D5"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2C9373DD"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0.077</w:t>
            </w:r>
          </w:p>
        </w:tc>
        <w:tc>
          <w:tcPr>
            <w:tcW w:w="283" w:type="dxa"/>
            <w:tcBorders>
              <w:top w:val="nil"/>
              <w:left w:val="nil"/>
              <w:bottom w:val="nil"/>
              <w:right w:val="nil"/>
            </w:tcBorders>
            <w:shd w:val="clear" w:color="000000" w:fill="FFFFFF"/>
            <w:noWrap/>
            <w:vAlign w:val="bottom"/>
            <w:hideMark/>
          </w:tcPr>
          <w:p w14:paraId="2FD0C100"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7688DD10"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0.021</w:t>
            </w:r>
          </w:p>
        </w:tc>
      </w:tr>
      <w:tr w:rsidR="002C370B" w:rsidRPr="00545FE5" w14:paraId="46209D0D" w14:textId="77777777" w:rsidTr="00557067">
        <w:trPr>
          <w:trHeight w:val="235"/>
        </w:trPr>
        <w:tc>
          <w:tcPr>
            <w:tcW w:w="2268" w:type="dxa"/>
            <w:tcBorders>
              <w:top w:val="nil"/>
              <w:left w:val="nil"/>
              <w:bottom w:val="nil"/>
              <w:right w:val="nil"/>
            </w:tcBorders>
            <w:shd w:val="clear" w:color="000000" w:fill="FFFFFF"/>
            <w:noWrap/>
            <w:vAlign w:val="bottom"/>
            <w:hideMark/>
          </w:tcPr>
          <w:p w14:paraId="3465CC72"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4060FFDD"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0.088</w:t>
            </w:r>
          </w:p>
        </w:tc>
        <w:tc>
          <w:tcPr>
            <w:tcW w:w="283" w:type="dxa"/>
            <w:tcBorders>
              <w:top w:val="nil"/>
              <w:left w:val="nil"/>
              <w:bottom w:val="nil"/>
              <w:right w:val="nil"/>
            </w:tcBorders>
            <w:shd w:val="clear" w:color="000000" w:fill="FFFFFF"/>
            <w:noWrap/>
            <w:vAlign w:val="bottom"/>
            <w:hideMark/>
          </w:tcPr>
          <w:p w14:paraId="6444A1F1"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38058087"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0.008</w:t>
            </w:r>
          </w:p>
        </w:tc>
      </w:tr>
      <w:tr w:rsidR="002C370B" w:rsidRPr="00545FE5" w14:paraId="7A8F12D0"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6C35C5AD"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bottom"/>
            <w:hideMark/>
          </w:tcPr>
          <w:p w14:paraId="65ED6266"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0.003</w:t>
            </w:r>
          </w:p>
        </w:tc>
        <w:tc>
          <w:tcPr>
            <w:tcW w:w="283" w:type="dxa"/>
            <w:tcBorders>
              <w:top w:val="nil"/>
              <w:left w:val="nil"/>
              <w:bottom w:val="nil"/>
              <w:right w:val="nil"/>
            </w:tcBorders>
            <w:shd w:val="clear" w:color="000000" w:fill="FFFFFF"/>
            <w:noWrap/>
            <w:vAlign w:val="bottom"/>
            <w:hideMark/>
          </w:tcPr>
          <w:p w14:paraId="5EE4DA44"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0C963C2C"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0.024</w:t>
            </w:r>
          </w:p>
        </w:tc>
      </w:tr>
      <w:tr w:rsidR="002C370B" w:rsidRPr="00545FE5" w14:paraId="487F210C" w14:textId="77777777" w:rsidTr="00557067">
        <w:trPr>
          <w:trHeight w:val="294"/>
        </w:trPr>
        <w:tc>
          <w:tcPr>
            <w:tcW w:w="2268" w:type="dxa"/>
            <w:tcBorders>
              <w:top w:val="nil"/>
              <w:left w:val="nil"/>
              <w:bottom w:val="nil"/>
              <w:right w:val="nil"/>
            </w:tcBorders>
            <w:shd w:val="clear" w:color="000000" w:fill="FFFFFF"/>
            <w:noWrap/>
            <w:vAlign w:val="center"/>
            <w:hideMark/>
          </w:tcPr>
          <w:p w14:paraId="5DD1A38E"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PF0520</w:t>
            </w:r>
          </w:p>
        </w:tc>
        <w:tc>
          <w:tcPr>
            <w:tcW w:w="1560" w:type="dxa"/>
            <w:tcBorders>
              <w:top w:val="nil"/>
              <w:left w:val="nil"/>
              <w:bottom w:val="nil"/>
              <w:right w:val="nil"/>
            </w:tcBorders>
            <w:shd w:val="clear" w:color="000000" w:fill="FFFFFF"/>
            <w:noWrap/>
            <w:vAlign w:val="center"/>
            <w:hideMark/>
          </w:tcPr>
          <w:p w14:paraId="4E7C714D"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17137456"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6062C728"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3E3974DC" w14:textId="77777777" w:rsidTr="00557067">
        <w:trPr>
          <w:trHeight w:val="235"/>
        </w:trPr>
        <w:tc>
          <w:tcPr>
            <w:tcW w:w="2268" w:type="dxa"/>
            <w:tcBorders>
              <w:top w:val="nil"/>
              <w:left w:val="nil"/>
              <w:bottom w:val="nil"/>
              <w:right w:val="nil"/>
            </w:tcBorders>
            <w:shd w:val="clear" w:color="000000" w:fill="FFFFFF"/>
            <w:noWrap/>
            <w:vAlign w:val="bottom"/>
            <w:hideMark/>
          </w:tcPr>
          <w:p w14:paraId="5023A931"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β-TCP vs SnHAs</w:t>
            </w:r>
          </w:p>
        </w:tc>
        <w:tc>
          <w:tcPr>
            <w:tcW w:w="1560" w:type="dxa"/>
            <w:tcBorders>
              <w:top w:val="nil"/>
              <w:left w:val="nil"/>
              <w:bottom w:val="nil"/>
              <w:right w:val="nil"/>
            </w:tcBorders>
            <w:shd w:val="clear" w:color="000000" w:fill="FFFFFF"/>
            <w:noWrap/>
            <w:vAlign w:val="bottom"/>
            <w:hideMark/>
          </w:tcPr>
          <w:p w14:paraId="031EA2DB"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0.004</w:t>
            </w:r>
          </w:p>
        </w:tc>
        <w:tc>
          <w:tcPr>
            <w:tcW w:w="283" w:type="dxa"/>
            <w:tcBorders>
              <w:top w:val="nil"/>
              <w:left w:val="nil"/>
              <w:bottom w:val="nil"/>
              <w:right w:val="nil"/>
            </w:tcBorders>
            <w:shd w:val="clear" w:color="000000" w:fill="FFFFFF"/>
            <w:noWrap/>
            <w:vAlign w:val="bottom"/>
            <w:hideMark/>
          </w:tcPr>
          <w:p w14:paraId="495A6E2B"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2D4153D2"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0.003</w:t>
            </w:r>
          </w:p>
        </w:tc>
      </w:tr>
      <w:tr w:rsidR="002C370B" w:rsidRPr="00545FE5" w14:paraId="442E6EE3" w14:textId="77777777" w:rsidTr="00557067">
        <w:trPr>
          <w:trHeight w:val="235"/>
        </w:trPr>
        <w:tc>
          <w:tcPr>
            <w:tcW w:w="2268" w:type="dxa"/>
            <w:tcBorders>
              <w:top w:val="nil"/>
              <w:left w:val="nil"/>
              <w:bottom w:val="nil"/>
              <w:right w:val="nil"/>
            </w:tcBorders>
            <w:shd w:val="clear" w:color="000000" w:fill="FFFFFF"/>
            <w:noWrap/>
            <w:vAlign w:val="bottom"/>
            <w:hideMark/>
          </w:tcPr>
          <w:p w14:paraId="3D44E008"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16537105"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0.002</w:t>
            </w:r>
          </w:p>
        </w:tc>
        <w:tc>
          <w:tcPr>
            <w:tcW w:w="283" w:type="dxa"/>
            <w:tcBorders>
              <w:top w:val="nil"/>
              <w:left w:val="nil"/>
              <w:bottom w:val="nil"/>
              <w:right w:val="nil"/>
            </w:tcBorders>
            <w:shd w:val="clear" w:color="000000" w:fill="FFFFFF"/>
            <w:noWrap/>
            <w:vAlign w:val="bottom"/>
            <w:hideMark/>
          </w:tcPr>
          <w:p w14:paraId="1A2385B1"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5FCC859B"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0.003</w:t>
            </w:r>
          </w:p>
        </w:tc>
      </w:tr>
      <w:tr w:rsidR="002C370B" w:rsidRPr="00545FE5" w14:paraId="38597B06" w14:textId="77777777" w:rsidTr="00557067">
        <w:trPr>
          <w:trHeight w:val="235"/>
        </w:trPr>
        <w:tc>
          <w:tcPr>
            <w:tcW w:w="2268" w:type="dxa"/>
            <w:tcBorders>
              <w:top w:val="nil"/>
              <w:left w:val="nil"/>
              <w:bottom w:val="nil"/>
              <w:right w:val="nil"/>
            </w:tcBorders>
            <w:shd w:val="clear" w:color="000000" w:fill="FFFFFF"/>
            <w:noWrap/>
            <w:vAlign w:val="bottom"/>
            <w:hideMark/>
          </w:tcPr>
          <w:p w14:paraId="4460E3AA"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single" w:sz="4" w:space="0" w:color="auto"/>
              <w:right w:val="nil"/>
            </w:tcBorders>
            <w:shd w:val="clear" w:color="000000" w:fill="FFFFFF"/>
            <w:noWrap/>
            <w:vAlign w:val="bottom"/>
            <w:hideMark/>
          </w:tcPr>
          <w:p w14:paraId="540ACB7F"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0.013</w:t>
            </w:r>
          </w:p>
        </w:tc>
        <w:tc>
          <w:tcPr>
            <w:tcW w:w="283" w:type="dxa"/>
            <w:tcBorders>
              <w:top w:val="nil"/>
              <w:left w:val="nil"/>
              <w:bottom w:val="nil"/>
              <w:right w:val="nil"/>
            </w:tcBorders>
            <w:shd w:val="clear" w:color="000000" w:fill="FFFFFF"/>
            <w:noWrap/>
            <w:vAlign w:val="bottom"/>
            <w:hideMark/>
          </w:tcPr>
          <w:p w14:paraId="3D2D9FB4"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1A548AB1"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0.002</w:t>
            </w:r>
          </w:p>
        </w:tc>
      </w:tr>
      <w:tr w:rsidR="002C370B" w:rsidRPr="00545FE5" w14:paraId="7E510C38" w14:textId="77777777" w:rsidTr="00557067">
        <w:trPr>
          <w:trHeight w:val="294"/>
        </w:trPr>
        <w:tc>
          <w:tcPr>
            <w:tcW w:w="2268" w:type="dxa"/>
            <w:tcBorders>
              <w:top w:val="single" w:sz="4" w:space="0" w:color="auto"/>
              <w:left w:val="nil"/>
              <w:bottom w:val="nil"/>
              <w:right w:val="nil"/>
            </w:tcBorders>
            <w:shd w:val="clear" w:color="000000" w:fill="FFFFFF"/>
            <w:noWrap/>
            <w:vAlign w:val="center"/>
            <w:hideMark/>
          </w:tcPr>
          <w:p w14:paraId="5BD15D09"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PT0405</w:t>
            </w:r>
          </w:p>
        </w:tc>
        <w:tc>
          <w:tcPr>
            <w:tcW w:w="1560" w:type="dxa"/>
            <w:tcBorders>
              <w:top w:val="nil"/>
              <w:left w:val="nil"/>
              <w:bottom w:val="nil"/>
              <w:right w:val="nil"/>
            </w:tcBorders>
            <w:shd w:val="clear" w:color="000000" w:fill="FFFFFF"/>
            <w:noWrap/>
            <w:vAlign w:val="center"/>
            <w:hideMark/>
          </w:tcPr>
          <w:p w14:paraId="09EB0388"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17F3230B"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65941E08"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6BCC707F" w14:textId="77777777" w:rsidTr="00557067">
        <w:trPr>
          <w:trHeight w:val="235"/>
        </w:trPr>
        <w:tc>
          <w:tcPr>
            <w:tcW w:w="2268" w:type="dxa"/>
            <w:tcBorders>
              <w:top w:val="nil"/>
              <w:left w:val="nil"/>
              <w:bottom w:val="nil"/>
              <w:right w:val="nil"/>
            </w:tcBorders>
            <w:shd w:val="clear" w:color="000000" w:fill="FFFFFF"/>
            <w:noWrap/>
            <w:vAlign w:val="bottom"/>
            <w:hideMark/>
          </w:tcPr>
          <w:p w14:paraId="064EAF17"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139FCAD1"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0.087</w:t>
            </w:r>
          </w:p>
        </w:tc>
        <w:tc>
          <w:tcPr>
            <w:tcW w:w="283" w:type="dxa"/>
            <w:tcBorders>
              <w:top w:val="nil"/>
              <w:left w:val="nil"/>
              <w:bottom w:val="nil"/>
              <w:right w:val="nil"/>
            </w:tcBorders>
            <w:shd w:val="clear" w:color="000000" w:fill="FFFFFF"/>
            <w:noWrap/>
            <w:vAlign w:val="bottom"/>
            <w:hideMark/>
          </w:tcPr>
          <w:p w14:paraId="74347602"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1BA032E0"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0.150</w:t>
            </w:r>
          </w:p>
        </w:tc>
      </w:tr>
      <w:tr w:rsidR="002C370B" w:rsidRPr="00545FE5" w14:paraId="35FC6CC5" w14:textId="77777777" w:rsidTr="00557067">
        <w:trPr>
          <w:trHeight w:val="235"/>
        </w:trPr>
        <w:tc>
          <w:tcPr>
            <w:tcW w:w="2268" w:type="dxa"/>
            <w:tcBorders>
              <w:top w:val="nil"/>
              <w:left w:val="nil"/>
              <w:bottom w:val="nil"/>
              <w:right w:val="nil"/>
            </w:tcBorders>
            <w:shd w:val="clear" w:color="000000" w:fill="FFFFFF"/>
            <w:noWrap/>
            <w:vAlign w:val="bottom"/>
            <w:hideMark/>
          </w:tcPr>
          <w:p w14:paraId="1D04B006"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57E1A1A2"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0.048</w:t>
            </w:r>
          </w:p>
        </w:tc>
        <w:tc>
          <w:tcPr>
            <w:tcW w:w="283" w:type="dxa"/>
            <w:tcBorders>
              <w:top w:val="nil"/>
              <w:left w:val="nil"/>
              <w:bottom w:val="nil"/>
              <w:right w:val="nil"/>
            </w:tcBorders>
            <w:shd w:val="clear" w:color="000000" w:fill="FFFFFF"/>
            <w:noWrap/>
            <w:vAlign w:val="bottom"/>
            <w:hideMark/>
          </w:tcPr>
          <w:p w14:paraId="06029A53"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2CE706CB"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0.004</w:t>
            </w:r>
          </w:p>
        </w:tc>
      </w:tr>
      <w:tr w:rsidR="002C370B" w:rsidRPr="00545FE5" w14:paraId="268F5663"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2FE57EEF"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bottom"/>
            <w:hideMark/>
          </w:tcPr>
          <w:p w14:paraId="1243679A"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0.089</w:t>
            </w:r>
          </w:p>
        </w:tc>
        <w:tc>
          <w:tcPr>
            <w:tcW w:w="283" w:type="dxa"/>
            <w:tcBorders>
              <w:top w:val="nil"/>
              <w:left w:val="nil"/>
              <w:bottom w:val="nil"/>
              <w:right w:val="nil"/>
            </w:tcBorders>
            <w:shd w:val="clear" w:color="000000" w:fill="FFFFFF"/>
            <w:noWrap/>
            <w:vAlign w:val="bottom"/>
            <w:hideMark/>
          </w:tcPr>
          <w:p w14:paraId="3EEA2B14"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38837795"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0.299</w:t>
            </w:r>
          </w:p>
        </w:tc>
      </w:tr>
      <w:tr w:rsidR="002C370B" w:rsidRPr="00545FE5" w14:paraId="0EB571CE" w14:textId="77777777" w:rsidTr="00557067">
        <w:trPr>
          <w:trHeight w:val="294"/>
        </w:trPr>
        <w:tc>
          <w:tcPr>
            <w:tcW w:w="2268" w:type="dxa"/>
            <w:tcBorders>
              <w:top w:val="nil"/>
              <w:left w:val="nil"/>
              <w:bottom w:val="nil"/>
              <w:right w:val="nil"/>
            </w:tcBorders>
            <w:shd w:val="clear" w:color="000000" w:fill="FFFFFF"/>
            <w:noWrap/>
            <w:vAlign w:val="center"/>
            <w:hideMark/>
          </w:tcPr>
          <w:p w14:paraId="63F1E3D6" w14:textId="77777777" w:rsidR="002C370B" w:rsidRPr="00545FE5" w:rsidRDefault="002C370B" w:rsidP="002C370B">
            <w:pPr>
              <w:spacing w:after="0" w:line="240" w:lineRule="auto"/>
              <w:rPr>
                <w:rFonts w:eastAsia="Times New Roman" w:cs="Times New Roman"/>
                <w:i/>
                <w:iCs/>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CTRL</w:t>
            </w:r>
          </w:p>
        </w:tc>
        <w:tc>
          <w:tcPr>
            <w:tcW w:w="1560" w:type="dxa"/>
            <w:tcBorders>
              <w:top w:val="nil"/>
              <w:left w:val="nil"/>
              <w:bottom w:val="nil"/>
              <w:right w:val="nil"/>
            </w:tcBorders>
            <w:shd w:val="clear" w:color="000000" w:fill="FFFFFF"/>
            <w:noWrap/>
            <w:vAlign w:val="center"/>
            <w:hideMark/>
          </w:tcPr>
          <w:p w14:paraId="51BE7AB5"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283" w:type="dxa"/>
            <w:tcBorders>
              <w:top w:val="nil"/>
              <w:left w:val="nil"/>
              <w:bottom w:val="nil"/>
              <w:right w:val="nil"/>
            </w:tcBorders>
            <w:shd w:val="clear" w:color="000000" w:fill="FFFFFF"/>
            <w:noWrap/>
            <w:vAlign w:val="center"/>
            <w:hideMark/>
          </w:tcPr>
          <w:p w14:paraId="13765629"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center"/>
            <w:hideMark/>
          </w:tcPr>
          <w:p w14:paraId="3DD425A8"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r>
      <w:tr w:rsidR="002C370B" w:rsidRPr="00545FE5" w14:paraId="6F9A8708" w14:textId="77777777" w:rsidTr="00557067">
        <w:trPr>
          <w:trHeight w:val="235"/>
        </w:trPr>
        <w:tc>
          <w:tcPr>
            <w:tcW w:w="2268" w:type="dxa"/>
            <w:tcBorders>
              <w:top w:val="nil"/>
              <w:left w:val="nil"/>
              <w:bottom w:val="nil"/>
              <w:right w:val="nil"/>
            </w:tcBorders>
            <w:shd w:val="clear" w:color="000000" w:fill="FFFFFF"/>
            <w:noWrap/>
            <w:vAlign w:val="bottom"/>
            <w:hideMark/>
          </w:tcPr>
          <w:p w14:paraId="61DBA228"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SnHAs</w:t>
            </w:r>
          </w:p>
        </w:tc>
        <w:tc>
          <w:tcPr>
            <w:tcW w:w="1560" w:type="dxa"/>
            <w:tcBorders>
              <w:top w:val="nil"/>
              <w:left w:val="nil"/>
              <w:bottom w:val="nil"/>
              <w:right w:val="nil"/>
            </w:tcBorders>
            <w:shd w:val="clear" w:color="000000" w:fill="FFFFFF"/>
            <w:noWrap/>
            <w:vAlign w:val="bottom"/>
            <w:hideMark/>
          </w:tcPr>
          <w:p w14:paraId="41E8CCD2"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0.002</w:t>
            </w:r>
          </w:p>
        </w:tc>
        <w:tc>
          <w:tcPr>
            <w:tcW w:w="283" w:type="dxa"/>
            <w:tcBorders>
              <w:top w:val="nil"/>
              <w:left w:val="nil"/>
              <w:bottom w:val="nil"/>
              <w:right w:val="nil"/>
            </w:tcBorders>
            <w:shd w:val="clear" w:color="000000" w:fill="FFFFFF"/>
            <w:noWrap/>
            <w:vAlign w:val="bottom"/>
            <w:hideMark/>
          </w:tcPr>
          <w:p w14:paraId="1B066A89"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6031BFDE"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0.016</w:t>
            </w:r>
          </w:p>
        </w:tc>
      </w:tr>
      <w:tr w:rsidR="002C370B" w:rsidRPr="00545FE5" w14:paraId="5408B88B" w14:textId="77777777" w:rsidTr="00557067">
        <w:trPr>
          <w:trHeight w:val="235"/>
        </w:trPr>
        <w:tc>
          <w:tcPr>
            <w:tcW w:w="2268" w:type="dxa"/>
            <w:tcBorders>
              <w:top w:val="nil"/>
              <w:left w:val="nil"/>
              <w:bottom w:val="nil"/>
              <w:right w:val="nil"/>
            </w:tcBorders>
            <w:shd w:val="clear" w:color="000000" w:fill="FFFFFF"/>
            <w:noWrap/>
            <w:vAlign w:val="bottom"/>
            <w:hideMark/>
          </w:tcPr>
          <w:p w14:paraId="163B2084"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β-TCP </w:t>
            </w:r>
            <w:r w:rsidRPr="00545FE5">
              <w:rPr>
                <w:rFonts w:eastAsia="Times New Roman" w:cs="Times New Roman"/>
                <w:i/>
                <w:iCs/>
                <w:noProof/>
                <w:color w:val="000000"/>
                <w:kern w:val="0"/>
                <w:sz w:val="20"/>
                <w:szCs w:val="20"/>
                <w:lang w:val="en-GB" w:eastAsia="it-IT"/>
                <w14:ligatures w14:val="none"/>
              </w:rPr>
              <w:t>vs</w:t>
            </w:r>
            <w:r w:rsidRPr="00545FE5">
              <w:rPr>
                <w:rFonts w:eastAsia="Times New Roman" w:cs="Times New Roman"/>
                <w:noProof/>
                <w:color w:val="000000"/>
                <w:kern w:val="0"/>
                <w:sz w:val="20"/>
                <w:szCs w:val="20"/>
                <w:lang w:val="en-GB" w:eastAsia="it-IT"/>
                <w14:ligatures w14:val="none"/>
              </w:rPr>
              <w:t xml:space="preserve"> TnHAs</w:t>
            </w:r>
          </w:p>
        </w:tc>
        <w:tc>
          <w:tcPr>
            <w:tcW w:w="1560" w:type="dxa"/>
            <w:tcBorders>
              <w:top w:val="nil"/>
              <w:left w:val="nil"/>
              <w:bottom w:val="nil"/>
              <w:right w:val="nil"/>
            </w:tcBorders>
            <w:shd w:val="clear" w:color="000000" w:fill="FFFFFF"/>
            <w:noWrap/>
            <w:vAlign w:val="bottom"/>
            <w:hideMark/>
          </w:tcPr>
          <w:p w14:paraId="755B1CED"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0.003</w:t>
            </w:r>
          </w:p>
        </w:tc>
        <w:tc>
          <w:tcPr>
            <w:tcW w:w="283" w:type="dxa"/>
            <w:tcBorders>
              <w:top w:val="nil"/>
              <w:left w:val="nil"/>
              <w:bottom w:val="nil"/>
              <w:right w:val="nil"/>
            </w:tcBorders>
            <w:shd w:val="clear" w:color="000000" w:fill="FFFFFF"/>
            <w:noWrap/>
            <w:vAlign w:val="bottom"/>
            <w:hideMark/>
          </w:tcPr>
          <w:p w14:paraId="43719A0C"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nil"/>
              <w:right w:val="nil"/>
            </w:tcBorders>
            <w:shd w:val="clear" w:color="000000" w:fill="FFFFFF"/>
            <w:noWrap/>
            <w:vAlign w:val="bottom"/>
            <w:hideMark/>
          </w:tcPr>
          <w:p w14:paraId="782F9233"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0.131</w:t>
            </w:r>
          </w:p>
        </w:tc>
      </w:tr>
      <w:tr w:rsidR="002C370B" w:rsidRPr="00545FE5" w14:paraId="3DF3CB64" w14:textId="77777777" w:rsidTr="00557067">
        <w:trPr>
          <w:trHeight w:val="235"/>
        </w:trPr>
        <w:tc>
          <w:tcPr>
            <w:tcW w:w="2268" w:type="dxa"/>
            <w:tcBorders>
              <w:top w:val="nil"/>
              <w:left w:val="nil"/>
              <w:bottom w:val="single" w:sz="4" w:space="0" w:color="auto"/>
              <w:right w:val="nil"/>
            </w:tcBorders>
            <w:shd w:val="clear" w:color="000000" w:fill="FFFFFF"/>
            <w:noWrap/>
            <w:vAlign w:val="center"/>
            <w:hideMark/>
          </w:tcPr>
          <w:p w14:paraId="6D9C9CD0" w14:textId="77777777" w:rsidR="002C370B" w:rsidRPr="00545FE5" w:rsidRDefault="002C370B" w:rsidP="002C370B">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SnHAs </w:t>
            </w:r>
            <w:r w:rsidRPr="00545FE5">
              <w:rPr>
                <w:rFonts w:eastAsia="Times New Roman" w:cs="Times New Roman"/>
                <w:i/>
                <w:iCs/>
                <w:noProof/>
                <w:color w:val="000000"/>
                <w:kern w:val="0"/>
                <w:sz w:val="20"/>
                <w:szCs w:val="20"/>
                <w:lang w:val="en-GB" w:eastAsia="it-IT"/>
                <w14:ligatures w14:val="none"/>
              </w:rPr>
              <w:t xml:space="preserve">vs </w:t>
            </w:r>
            <w:r w:rsidRPr="00545FE5">
              <w:rPr>
                <w:rFonts w:eastAsia="Times New Roman" w:cs="Times New Roman"/>
                <w:noProof/>
                <w:color w:val="000000"/>
                <w:kern w:val="0"/>
                <w:sz w:val="20"/>
                <w:szCs w:val="20"/>
                <w:lang w:val="en-GB" w:eastAsia="it-IT"/>
                <w14:ligatures w14:val="none"/>
              </w:rPr>
              <w:t>TnHAs</w:t>
            </w:r>
          </w:p>
        </w:tc>
        <w:tc>
          <w:tcPr>
            <w:tcW w:w="1560" w:type="dxa"/>
            <w:tcBorders>
              <w:top w:val="nil"/>
              <w:left w:val="nil"/>
              <w:bottom w:val="single" w:sz="4" w:space="0" w:color="auto"/>
              <w:right w:val="nil"/>
            </w:tcBorders>
            <w:shd w:val="clear" w:color="000000" w:fill="FFFFFF"/>
            <w:noWrap/>
            <w:vAlign w:val="bottom"/>
            <w:hideMark/>
          </w:tcPr>
          <w:p w14:paraId="2C38BC1E"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0.005</w:t>
            </w:r>
          </w:p>
        </w:tc>
        <w:tc>
          <w:tcPr>
            <w:tcW w:w="283" w:type="dxa"/>
            <w:tcBorders>
              <w:top w:val="nil"/>
              <w:left w:val="nil"/>
              <w:bottom w:val="single" w:sz="4" w:space="0" w:color="auto"/>
              <w:right w:val="nil"/>
            </w:tcBorders>
            <w:shd w:val="clear" w:color="000000" w:fill="FFFFFF"/>
            <w:noWrap/>
            <w:vAlign w:val="bottom"/>
            <w:hideMark/>
          </w:tcPr>
          <w:p w14:paraId="17959BC0" w14:textId="77777777" w:rsidR="002C370B" w:rsidRPr="00545FE5" w:rsidRDefault="002C370B" w:rsidP="002C370B">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w:t>
            </w:r>
          </w:p>
        </w:tc>
        <w:tc>
          <w:tcPr>
            <w:tcW w:w="1582" w:type="dxa"/>
            <w:gridSpan w:val="2"/>
            <w:tcBorders>
              <w:top w:val="nil"/>
              <w:left w:val="nil"/>
              <w:bottom w:val="single" w:sz="4" w:space="0" w:color="auto"/>
              <w:right w:val="nil"/>
            </w:tcBorders>
            <w:shd w:val="clear" w:color="000000" w:fill="FFFFFF"/>
            <w:noWrap/>
            <w:vAlign w:val="bottom"/>
            <w:hideMark/>
          </w:tcPr>
          <w:p w14:paraId="6184C7D9" w14:textId="77777777" w:rsidR="002C370B" w:rsidRPr="00545FE5" w:rsidRDefault="002C370B" w:rsidP="002C370B">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0.072</w:t>
            </w:r>
          </w:p>
        </w:tc>
      </w:tr>
      <w:tr w:rsidR="002C370B" w:rsidRPr="00545FE5" w14:paraId="74DB1487" w14:textId="77777777" w:rsidTr="00557067">
        <w:trPr>
          <w:gridAfter w:val="1"/>
          <w:wAfter w:w="20" w:type="dxa"/>
          <w:trHeight w:val="689"/>
        </w:trPr>
        <w:tc>
          <w:tcPr>
            <w:tcW w:w="5673" w:type="dxa"/>
            <w:gridSpan w:val="4"/>
            <w:tcBorders>
              <w:top w:val="single" w:sz="4" w:space="0" w:color="auto"/>
              <w:left w:val="nil"/>
              <w:bottom w:val="nil"/>
              <w:right w:val="nil"/>
            </w:tcBorders>
            <w:shd w:val="clear" w:color="000000" w:fill="FFFFFF"/>
            <w:noWrap/>
            <w:vAlign w:val="bottom"/>
            <w:hideMark/>
          </w:tcPr>
          <w:p w14:paraId="4CCE82F6" w14:textId="62B4C00F" w:rsidR="002C370B" w:rsidRPr="00545FE5" w:rsidRDefault="002C370B" w:rsidP="002C370B">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Strains: PG0319, PG1211, PC1218, PR0393, PF0520, PT0405; Table S1) and control (CTRL). Substrate: β-tricalcium phosphate (β-TCP);</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salmon hydroxyapatite nanoparticles (SnHAs), tuna hydroxyapatite nanoparticles (TnHAs)</w:t>
            </w:r>
            <w:r w:rsidR="00386B2A" w:rsidRPr="00545FE5">
              <w:rPr>
                <w:rFonts w:eastAsia="Times New Roman" w:cs="Times New Roman"/>
                <w:noProof/>
                <w:color w:val="000000"/>
                <w:kern w:val="0"/>
                <w:sz w:val="20"/>
                <w:szCs w:val="20"/>
                <w:lang w:val="en-GB" w:eastAsia="it-IT"/>
                <w14:ligatures w14:val="none"/>
              </w:rPr>
              <w:t>.</w:t>
            </w:r>
          </w:p>
        </w:tc>
      </w:tr>
      <w:tr w:rsidR="002C370B" w:rsidRPr="00545FE5" w14:paraId="4CA91D1E" w14:textId="77777777" w:rsidTr="00557067">
        <w:trPr>
          <w:gridAfter w:val="1"/>
          <w:wAfter w:w="20" w:type="dxa"/>
          <w:trHeight w:val="87"/>
        </w:trPr>
        <w:tc>
          <w:tcPr>
            <w:tcW w:w="5673" w:type="dxa"/>
            <w:gridSpan w:val="4"/>
            <w:tcBorders>
              <w:top w:val="nil"/>
              <w:left w:val="nil"/>
              <w:bottom w:val="nil"/>
              <w:right w:val="nil"/>
            </w:tcBorders>
            <w:shd w:val="clear" w:color="000000" w:fill="FFFFFF"/>
            <w:noWrap/>
            <w:vAlign w:val="bottom"/>
            <w:hideMark/>
          </w:tcPr>
          <w:p w14:paraId="1D66E735" w14:textId="47001CC9" w:rsidR="002C370B" w:rsidRPr="00545FE5" w:rsidRDefault="002C370B" w:rsidP="002C370B">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In bold statistically significant values (</w:t>
            </w:r>
            <w:r w:rsidRPr="00545FE5">
              <w:rPr>
                <w:rFonts w:eastAsia="Times New Roman" w:cs="Times New Roman"/>
                <w:i/>
                <w:iCs/>
                <w:noProof/>
                <w:color w:val="000000"/>
                <w:kern w:val="0"/>
                <w:sz w:val="20"/>
                <w:szCs w:val="20"/>
                <w:lang w:val="en-GB" w:eastAsia="it-IT"/>
                <w14:ligatures w14:val="none"/>
              </w:rPr>
              <w:t>P</w:t>
            </w:r>
            <w:r w:rsidR="00D0229E">
              <w:rPr>
                <w:rFonts w:eastAsia="Times New Roman" w:cs="Times New Roman"/>
                <w:i/>
                <w:i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&lt;</w:t>
            </w:r>
            <w:r w:rsidR="00D0229E">
              <w:rPr>
                <w:rFonts w:eastAsia="Times New Roman" w:cs="Times New Roman"/>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0.05)</w:t>
            </w:r>
            <w:r w:rsidR="00386B2A" w:rsidRPr="00545FE5">
              <w:rPr>
                <w:rFonts w:eastAsia="Times New Roman" w:cs="Times New Roman"/>
                <w:noProof/>
                <w:color w:val="000000"/>
                <w:kern w:val="0"/>
                <w:sz w:val="20"/>
                <w:szCs w:val="20"/>
                <w:lang w:val="en-GB" w:eastAsia="it-IT"/>
                <w14:ligatures w14:val="none"/>
              </w:rPr>
              <w:t>.</w:t>
            </w:r>
          </w:p>
        </w:tc>
      </w:tr>
    </w:tbl>
    <w:p w14:paraId="673F09B5" w14:textId="77777777" w:rsidR="007F30B2" w:rsidRPr="00545FE5" w:rsidRDefault="007F30B2">
      <w:pPr>
        <w:rPr>
          <w:noProof/>
          <w:lang w:val="en-GB"/>
        </w:rPr>
        <w:sectPr w:rsidR="007F30B2" w:rsidRPr="00545FE5" w:rsidSect="007F30B2">
          <w:pgSz w:w="11900" w:h="16820"/>
          <w:pgMar w:top="1134" w:right="1134" w:bottom="1418" w:left="1134" w:header="709" w:footer="709" w:gutter="0"/>
          <w:lnNumType w:countBy="1" w:restart="continuous"/>
          <w:cols w:space="708"/>
          <w:docGrid w:linePitch="360"/>
        </w:sectPr>
      </w:pPr>
    </w:p>
    <w:tbl>
      <w:tblPr>
        <w:tblpPr w:leftFromText="141" w:rightFromText="141" w:vertAnchor="text" w:horzAnchor="margin" w:tblpY="43"/>
        <w:tblW w:w="7428" w:type="dxa"/>
        <w:tblCellMar>
          <w:left w:w="70" w:type="dxa"/>
          <w:right w:w="70" w:type="dxa"/>
        </w:tblCellMar>
        <w:tblLook w:val="04A0" w:firstRow="1" w:lastRow="0" w:firstColumn="1" w:lastColumn="0" w:noHBand="0" w:noVBand="1"/>
      </w:tblPr>
      <w:tblGrid>
        <w:gridCol w:w="1616"/>
        <w:gridCol w:w="372"/>
        <w:gridCol w:w="1279"/>
        <w:gridCol w:w="1221"/>
        <w:gridCol w:w="1402"/>
        <w:gridCol w:w="1538"/>
      </w:tblGrid>
      <w:tr w:rsidR="007F30B2" w:rsidRPr="00545FE5" w14:paraId="29991DA8" w14:textId="77777777" w:rsidTr="00557067">
        <w:trPr>
          <w:trHeight w:val="1420"/>
        </w:trPr>
        <w:tc>
          <w:tcPr>
            <w:tcW w:w="7428" w:type="dxa"/>
            <w:gridSpan w:val="6"/>
            <w:tcBorders>
              <w:top w:val="nil"/>
              <w:left w:val="nil"/>
              <w:bottom w:val="single" w:sz="4" w:space="0" w:color="auto"/>
              <w:right w:val="nil"/>
            </w:tcBorders>
            <w:shd w:val="clear" w:color="000000" w:fill="FFFFFF"/>
            <w:noWrap/>
            <w:vAlign w:val="bottom"/>
            <w:hideMark/>
          </w:tcPr>
          <w:p w14:paraId="055BB0C5" w14:textId="1EE5F007" w:rsidR="007F30B2" w:rsidRPr="00545FE5" w:rsidRDefault="007F30B2" w:rsidP="007F30B2">
            <w:pPr>
              <w:jc w:val="both"/>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lastRenderedPageBreak/>
              <w:t>Table S</w:t>
            </w:r>
            <w:r w:rsidR="001A7D7C" w:rsidRPr="00545FE5">
              <w:rPr>
                <w:rFonts w:eastAsia="Times New Roman" w:cs="Times New Roman"/>
                <w:b/>
                <w:bCs/>
                <w:noProof/>
                <w:color w:val="000000"/>
                <w:kern w:val="0"/>
                <w:sz w:val="20"/>
                <w:szCs w:val="20"/>
                <w:lang w:val="en-GB" w:eastAsia="it-IT"/>
                <w14:ligatures w14:val="none"/>
              </w:rPr>
              <w:t>8</w:t>
            </w:r>
            <w:r w:rsidRPr="00545FE5">
              <w:rPr>
                <w:rFonts w:eastAsia="Times New Roman" w:cs="Times New Roman"/>
                <w:b/>
                <w:b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 xml:space="preserve">Permutational analysis of variance (PERMANOVA), explained variance, and </w:t>
            </w:r>
            <w:r w:rsidRPr="00545FE5">
              <w:rPr>
                <w:rFonts w:eastAsia="Times New Roman" w:cs="Times New Roman"/>
                <w:i/>
                <w:iCs/>
                <w:noProof/>
                <w:color w:val="000000"/>
                <w:kern w:val="0"/>
                <w:sz w:val="20"/>
                <w:szCs w:val="20"/>
                <w:lang w:val="en-GB" w:eastAsia="it-IT"/>
                <w14:ligatures w14:val="none"/>
              </w:rPr>
              <w:t>PERMDISP</w:t>
            </w:r>
            <w:r w:rsidRPr="00545FE5">
              <w:rPr>
                <w:rFonts w:eastAsia="Times New Roman" w:cs="Times New Roman"/>
                <w:noProof/>
                <w:color w:val="000000"/>
                <w:kern w:val="0"/>
                <w:sz w:val="20"/>
                <w:szCs w:val="20"/>
                <w:lang w:val="en-GB" w:eastAsia="it-IT"/>
                <w14:ligatures w14:val="none"/>
              </w:rPr>
              <w:t xml:space="preserve"> on the effect of the application of phosphate-solubilizing bacteria (PSB) (no bacteria, NB; seed coating, SC; seed coating + PSB reinforce</w:t>
            </w:r>
            <w:r w:rsidR="00F8010F" w:rsidRPr="00545FE5">
              <w:rPr>
                <w:rFonts w:eastAsia="Times New Roman" w:cs="Times New Roman"/>
                <w:noProof/>
                <w:color w:val="000000"/>
                <w:kern w:val="0"/>
                <w:sz w:val="20"/>
                <w:szCs w:val="20"/>
                <w:lang w:val="en-GB" w:eastAsia="it-IT"/>
                <w14:ligatures w14:val="none"/>
              </w:rPr>
              <w:t>ment</w:t>
            </w:r>
            <w:r w:rsidRPr="00545FE5">
              <w:rPr>
                <w:rFonts w:eastAsia="Times New Roman" w:cs="Times New Roman"/>
                <w:noProof/>
                <w:color w:val="000000"/>
                <w:kern w:val="0"/>
                <w:sz w:val="20"/>
                <w:szCs w:val="20"/>
                <w:lang w:val="en-GB" w:eastAsia="it-IT"/>
                <w14:ligatures w14:val="none"/>
              </w:rPr>
              <w:t>, BR), salmon hydroxyapatite nanoparticles (SnHAs) (no SnHAs, -S; SnHAs, +S), and their interaction on plant and soil parameters.</w:t>
            </w:r>
            <w:r w:rsidRPr="00545FE5">
              <w:rPr>
                <w:rFonts w:eastAsia="Times New Roman" w:cs="Times New Roman"/>
                <w:b/>
                <w:b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 xml:space="preserve">Data were normalized and the Euclidean distance matrix between samples was calculated. Three replicates for each treatment. </w:t>
            </w:r>
          </w:p>
        </w:tc>
      </w:tr>
      <w:tr w:rsidR="007F30B2" w:rsidRPr="00545FE5" w14:paraId="48496BA5" w14:textId="77777777" w:rsidTr="00557067">
        <w:trPr>
          <w:trHeight w:val="466"/>
        </w:trPr>
        <w:tc>
          <w:tcPr>
            <w:tcW w:w="1616" w:type="dxa"/>
            <w:tcBorders>
              <w:top w:val="nil"/>
              <w:left w:val="nil"/>
              <w:bottom w:val="single" w:sz="4" w:space="0" w:color="auto"/>
              <w:right w:val="nil"/>
            </w:tcBorders>
            <w:shd w:val="clear" w:color="000000" w:fill="FFFFFF"/>
            <w:noWrap/>
            <w:vAlign w:val="center"/>
            <w:hideMark/>
          </w:tcPr>
          <w:p w14:paraId="72137053" w14:textId="77777777" w:rsidR="007F30B2" w:rsidRPr="00545FE5" w:rsidRDefault="007F30B2" w:rsidP="007F30B2">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w:t>
            </w:r>
          </w:p>
        </w:tc>
        <w:tc>
          <w:tcPr>
            <w:tcW w:w="372" w:type="dxa"/>
            <w:tcBorders>
              <w:top w:val="nil"/>
              <w:left w:val="nil"/>
              <w:bottom w:val="single" w:sz="4" w:space="0" w:color="auto"/>
              <w:right w:val="nil"/>
            </w:tcBorders>
            <w:shd w:val="clear" w:color="000000" w:fill="FFFFFF"/>
            <w:noWrap/>
            <w:vAlign w:val="center"/>
            <w:hideMark/>
          </w:tcPr>
          <w:p w14:paraId="6EC90621" w14:textId="4B38F144"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df</w:t>
            </w:r>
          </w:p>
        </w:tc>
        <w:tc>
          <w:tcPr>
            <w:tcW w:w="1279" w:type="dxa"/>
            <w:tcBorders>
              <w:top w:val="nil"/>
              <w:left w:val="nil"/>
              <w:bottom w:val="single" w:sz="4" w:space="0" w:color="auto"/>
              <w:right w:val="nil"/>
            </w:tcBorders>
            <w:shd w:val="clear" w:color="000000" w:fill="FFFFFF"/>
            <w:vAlign w:val="center"/>
            <w:hideMark/>
          </w:tcPr>
          <w:p w14:paraId="30FD0212" w14:textId="628C942B"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pseudo-F</w:t>
            </w:r>
          </w:p>
        </w:tc>
        <w:tc>
          <w:tcPr>
            <w:tcW w:w="1221" w:type="dxa"/>
            <w:tcBorders>
              <w:top w:val="nil"/>
              <w:left w:val="nil"/>
              <w:bottom w:val="single" w:sz="4" w:space="0" w:color="auto"/>
              <w:right w:val="nil"/>
            </w:tcBorders>
            <w:shd w:val="clear" w:color="000000" w:fill="FFFFFF"/>
            <w:vAlign w:val="center"/>
            <w:hideMark/>
          </w:tcPr>
          <w:p w14:paraId="75453D89" w14:textId="4E4A228E"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i/>
                <w:iCs/>
                <w:noProof/>
                <w:color w:val="000000"/>
                <w:kern w:val="0"/>
                <w:sz w:val="20"/>
                <w:szCs w:val="20"/>
                <w:lang w:val="en-GB" w:eastAsia="it-IT"/>
                <w14:ligatures w14:val="none"/>
              </w:rPr>
              <w:t>P</w:t>
            </w:r>
            <w:r w:rsidR="00F21774" w:rsidRPr="00545FE5">
              <w:rPr>
                <w:rFonts w:eastAsia="Times New Roman" w:cs="Times New Roman"/>
                <w:noProof/>
                <w:color w:val="000000"/>
                <w:kern w:val="0"/>
                <w:sz w:val="20"/>
                <w:szCs w:val="20"/>
                <w:lang w:val="en-GB" w:eastAsia="it-IT"/>
                <w14:ligatures w14:val="none"/>
              </w:rPr>
              <w:t>(MC)</w:t>
            </w:r>
          </w:p>
        </w:tc>
        <w:tc>
          <w:tcPr>
            <w:tcW w:w="1402" w:type="dxa"/>
            <w:tcBorders>
              <w:top w:val="nil"/>
              <w:left w:val="nil"/>
              <w:bottom w:val="single" w:sz="4" w:space="0" w:color="auto"/>
              <w:right w:val="nil"/>
            </w:tcBorders>
            <w:shd w:val="clear" w:color="000000" w:fill="FFFFFF"/>
            <w:vAlign w:val="center"/>
            <w:hideMark/>
          </w:tcPr>
          <w:p w14:paraId="7C56982B" w14:textId="77777777"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Explained variance </w:t>
            </w:r>
            <w:r w:rsidRPr="00545FE5">
              <w:rPr>
                <w:rFonts w:eastAsia="Times New Roman" w:cs="Times New Roman"/>
                <w:noProof/>
                <w:color w:val="000000"/>
                <w:kern w:val="0"/>
                <w:sz w:val="20"/>
                <w:szCs w:val="20"/>
                <w:lang w:val="en-GB" w:eastAsia="it-IT"/>
                <w14:ligatures w14:val="none"/>
              </w:rPr>
              <w:br/>
              <w:t>(%)</w:t>
            </w:r>
          </w:p>
        </w:tc>
        <w:tc>
          <w:tcPr>
            <w:tcW w:w="1538" w:type="dxa"/>
            <w:tcBorders>
              <w:top w:val="nil"/>
              <w:left w:val="nil"/>
              <w:bottom w:val="single" w:sz="4" w:space="0" w:color="auto"/>
              <w:right w:val="nil"/>
            </w:tcBorders>
            <w:shd w:val="clear" w:color="000000" w:fill="FFFFFF"/>
            <w:vAlign w:val="center"/>
            <w:hideMark/>
          </w:tcPr>
          <w:p w14:paraId="21189CF0" w14:textId="77777777" w:rsidR="007F30B2" w:rsidRPr="00545FE5" w:rsidRDefault="007F30B2" w:rsidP="007F30B2">
            <w:pPr>
              <w:spacing w:after="0" w:line="240" w:lineRule="auto"/>
              <w:jc w:val="center"/>
              <w:rPr>
                <w:rFonts w:eastAsia="Times New Roman" w:cs="Times New Roman"/>
                <w:i/>
                <w:iCs/>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PERMDISP</w:t>
            </w:r>
            <w:r w:rsidRPr="00545FE5">
              <w:rPr>
                <w:rFonts w:eastAsia="Times New Roman" w:cs="Times New Roman"/>
                <w:i/>
                <w:iCs/>
                <w:noProof/>
                <w:color w:val="000000"/>
                <w:kern w:val="0"/>
                <w:sz w:val="20"/>
                <w:szCs w:val="20"/>
                <w:lang w:val="en-GB" w:eastAsia="it-IT"/>
                <w14:ligatures w14:val="none"/>
              </w:rPr>
              <w:t xml:space="preserve"> </w:t>
            </w:r>
            <w:r w:rsidRPr="00545FE5">
              <w:rPr>
                <w:rFonts w:eastAsia="Times New Roman" w:cs="Times New Roman"/>
                <w:i/>
                <w:iCs/>
                <w:noProof/>
                <w:color w:val="000000"/>
                <w:kern w:val="0"/>
                <w:sz w:val="20"/>
                <w:szCs w:val="20"/>
                <w:vertAlign w:val="superscript"/>
                <w:lang w:val="en-GB" w:eastAsia="it-IT"/>
                <w14:ligatures w14:val="none"/>
              </w:rPr>
              <w:t>*</w:t>
            </w:r>
          </w:p>
        </w:tc>
      </w:tr>
      <w:tr w:rsidR="007F30B2" w:rsidRPr="00545FE5" w14:paraId="11D7F036" w14:textId="77777777" w:rsidTr="007F30B2">
        <w:trPr>
          <w:trHeight w:val="309"/>
        </w:trPr>
        <w:tc>
          <w:tcPr>
            <w:tcW w:w="1616" w:type="dxa"/>
            <w:tcBorders>
              <w:top w:val="nil"/>
              <w:left w:val="nil"/>
              <w:bottom w:val="nil"/>
              <w:right w:val="nil"/>
            </w:tcBorders>
            <w:shd w:val="clear" w:color="000000" w:fill="FFFFFF"/>
            <w:noWrap/>
            <w:vAlign w:val="center"/>
            <w:hideMark/>
          </w:tcPr>
          <w:p w14:paraId="43B36538" w14:textId="77777777" w:rsidR="007F30B2" w:rsidRPr="00545FE5" w:rsidRDefault="007F30B2" w:rsidP="007F30B2">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 xml:space="preserve">PSB </w:t>
            </w:r>
            <w:r w:rsidRPr="00545FE5">
              <w:rPr>
                <w:rFonts w:eastAsia="Times New Roman" w:cs="Times New Roman"/>
                <w:noProof/>
                <w:color w:val="000000"/>
                <w:kern w:val="0"/>
                <w:sz w:val="20"/>
                <w:szCs w:val="20"/>
                <w:vertAlign w:val="superscript"/>
                <w:lang w:val="en-GB" w:eastAsia="it-IT"/>
                <w14:ligatures w14:val="none"/>
              </w:rPr>
              <w:t>†</w:t>
            </w:r>
          </w:p>
        </w:tc>
        <w:tc>
          <w:tcPr>
            <w:tcW w:w="372" w:type="dxa"/>
            <w:tcBorders>
              <w:top w:val="nil"/>
              <w:left w:val="nil"/>
              <w:bottom w:val="nil"/>
              <w:right w:val="nil"/>
            </w:tcBorders>
            <w:shd w:val="clear" w:color="000000" w:fill="FFFFFF"/>
            <w:noWrap/>
            <w:vAlign w:val="center"/>
            <w:hideMark/>
          </w:tcPr>
          <w:p w14:paraId="543EEBBC" w14:textId="461D26FD"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2</w:t>
            </w:r>
          </w:p>
        </w:tc>
        <w:tc>
          <w:tcPr>
            <w:tcW w:w="1279" w:type="dxa"/>
            <w:tcBorders>
              <w:top w:val="nil"/>
              <w:left w:val="nil"/>
              <w:bottom w:val="nil"/>
              <w:right w:val="nil"/>
            </w:tcBorders>
            <w:shd w:val="clear" w:color="000000" w:fill="FFFFFF"/>
            <w:noWrap/>
            <w:vAlign w:val="center"/>
            <w:hideMark/>
          </w:tcPr>
          <w:p w14:paraId="0CE675B3" w14:textId="676D8AEE"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8.11</w:t>
            </w:r>
          </w:p>
        </w:tc>
        <w:tc>
          <w:tcPr>
            <w:tcW w:w="1221" w:type="dxa"/>
            <w:tcBorders>
              <w:top w:val="nil"/>
              <w:left w:val="nil"/>
              <w:bottom w:val="nil"/>
              <w:right w:val="nil"/>
            </w:tcBorders>
            <w:shd w:val="clear" w:color="000000" w:fill="FFFFFF"/>
            <w:noWrap/>
            <w:vAlign w:val="center"/>
            <w:hideMark/>
          </w:tcPr>
          <w:p w14:paraId="003E04CF" w14:textId="5FBE9784" w:rsidR="007F30B2" w:rsidRPr="00545FE5" w:rsidRDefault="00F21774" w:rsidP="007F30B2">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 xml:space="preserve"> </w:t>
            </w:r>
            <w:r w:rsidR="007F30B2" w:rsidRPr="00545FE5">
              <w:rPr>
                <w:rFonts w:eastAsia="Times New Roman" w:cs="Times New Roman"/>
                <w:b/>
                <w:bCs/>
                <w:noProof/>
                <w:color w:val="000000"/>
                <w:kern w:val="0"/>
                <w:sz w:val="20"/>
                <w:szCs w:val="20"/>
                <w:lang w:val="en-GB" w:eastAsia="it-IT"/>
                <w14:ligatures w14:val="none"/>
              </w:rPr>
              <w:t>0.001</w:t>
            </w:r>
            <w:r w:rsidRPr="00545FE5">
              <w:rPr>
                <w:rFonts w:eastAsia="Times New Roman" w:cs="Times New Roman"/>
                <w:b/>
                <w:bCs/>
                <w:noProof/>
                <w:color w:val="000000"/>
                <w:kern w:val="0"/>
                <w:sz w:val="20"/>
                <w:szCs w:val="20"/>
                <w:lang w:val="en-GB" w:eastAsia="it-IT"/>
                <w14:ligatures w14:val="none"/>
              </w:rPr>
              <w:t xml:space="preserve"> </w:t>
            </w:r>
            <w:r w:rsidR="007F30B2" w:rsidRPr="00545FE5">
              <w:rPr>
                <w:rFonts w:eastAsia="Times New Roman" w:cs="Times New Roman"/>
                <w:b/>
                <w:bCs/>
                <w:noProof/>
                <w:color w:val="000000"/>
                <w:kern w:val="0"/>
                <w:sz w:val="20"/>
                <w:szCs w:val="20"/>
                <w:vertAlign w:val="superscript"/>
                <w:lang w:val="en-GB" w:eastAsia="it-IT"/>
                <w14:ligatures w14:val="none"/>
              </w:rPr>
              <w:t>‡</w:t>
            </w:r>
          </w:p>
        </w:tc>
        <w:tc>
          <w:tcPr>
            <w:tcW w:w="1402" w:type="dxa"/>
            <w:tcBorders>
              <w:top w:val="nil"/>
              <w:left w:val="nil"/>
              <w:bottom w:val="nil"/>
              <w:right w:val="nil"/>
            </w:tcBorders>
            <w:shd w:val="clear" w:color="000000" w:fill="FFFFFF"/>
            <w:noWrap/>
            <w:vAlign w:val="center"/>
            <w:hideMark/>
          </w:tcPr>
          <w:p w14:paraId="664B3630" w14:textId="7077B030"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38.6</w:t>
            </w:r>
          </w:p>
        </w:tc>
        <w:tc>
          <w:tcPr>
            <w:tcW w:w="1538" w:type="dxa"/>
            <w:tcBorders>
              <w:top w:val="nil"/>
              <w:left w:val="nil"/>
              <w:bottom w:val="nil"/>
              <w:right w:val="nil"/>
            </w:tcBorders>
            <w:shd w:val="clear" w:color="000000" w:fill="FFFFFF"/>
            <w:noWrap/>
            <w:vAlign w:val="center"/>
            <w:hideMark/>
          </w:tcPr>
          <w:p w14:paraId="6E6ACA18" w14:textId="3AAF1893"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0.56</w:t>
            </w:r>
          </w:p>
        </w:tc>
      </w:tr>
      <w:tr w:rsidR="007F30B2" w:rsidRPr="00545FE5" w14:paraId="4B54FEC3" w14:textId="77777777" w:rsidTr="007F30B2">
        <w:trPr>
          <w:trHeight w:val="309"/>
        </w:trPr>
        <w:tc>
          <w:tcPr>
            <w:tcW w:w="1616" w:type="dxa"/>
            <w:tcBorders>
              <w:top w:val="nil"/>
              <w:left w:val="nil"/>
              <w:bottom w:val="nil"/>
              <w:right w:val="nil"/>
            </w:tcBorders>
            <w:shd w:val="clear" w:color="000000" w:fill="FFFFFF"/>
            <w:noWrap/>
            <w:vAlign w:val="center"/>
            <w:hideMark/>
          </w:tcPr>
          <w:p w14:paraId="2426F3E7" w14:textId="77777777" w:rsidR="007F30B2" w:rsidRPr="00545FE5" w:rsidRDefault="007F30B2" w:rsidP="007F30B2">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SnHAs</w:t>
            </w:r>
          </w:p>
        </w:tc>
        <w:tc>
          <w:tcPr>
            <w:tcW w:w="372" w:type="dxa"/>
            <w:tcBorders>
              <w:top w:val="nil"/>
              <w:left w:val="nil"/>
              <w:bottom w:val="nil"/>
              <w:right w:val="nil"/>
            </w:tcBorders>
            <w:shd w:val="clear" w:color="000000" w:fill="FFFFFF"/>
            <w:noWrap/>
            <w:vAlign w:val="center"/>
            <w:hideMark/>
          </w:tcPr>
          <w:p w14:paraId="0567A5CF" w14:textId="6A4E920C"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1</w:t>
            </w:r>
          </w:p>
        </w:tc>
        <w:tc>
          <w:tcPr>
            <w:tcW w:w="1279" w:type="dxa"/>
            <w:tcBorders>
              <w:top w:val="nil"/>
              <w:left w:val="nil"/>
              <w:bottom w:val="nil"/>
              <w:right w:val="nil"/>
            </w:tcBorders>
            <w:shd w:val="clear" w:color="000000" w:fill="FFFFFF"/>
            <w:noWrap/>
            <w:vAlign w:val="center"/>
            <w:hideMark/>
          </w:tcPr>
          <w:p w14:paraId="7450B536" w14:textId="6345BD9C"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5.47</w:t>
            </w:r>
          </w:p>
        </w:tc>
        <w:tc>
          <w:tcPr>
            <w:tcW w:w="1221" w:type="dxa"/>
            <w:tcBorders>
              <w:top w:val="nil"/>
              <w:left w:val="nil"/>
              <w:bottom w:val="nil"/>
              <w:right w:val="nil"/>
            </w:tcBorders>
            <w:shd w:val="clear" w:color="000000" w:fill="FFFFFF"/>
            <w:noWrap/>
            <w:vAlign w:val="center"/>
            <w:hideMark/>
          </w:tcPr>
          <w:p w14:paraId="5744CF9A" w14:textId="0587EF0E"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0.379</w:t>
            </w:r>
          </w:p>
        </w:tc>
        <w:tc>
          <w:tcPr>
            <w:tcW w:w="1402" w:type="dxa"/>
            <w:tcBorders>
              <w:top w:val="nil"/>
              <w:left w:val="nil"/>
              <w:bottom w:val="nil"/>
              <w:right w:val="nil"/>
            </w:tcBorders>
            <w:shd w:val="clear" w:color="000000" w:fill="FFFFFF"/>
            <w:noWrap/>
            <w:vAlign w:val="center"/>
            <w:hideMark/>
          </w:tcPr>
          <w:p w14:paraId="05DD31DF" w14:textId="4AEA9658" w:rsidR="007F30B2" w:rsidRPr="00545FE5" w:rsidRDefault="007F30B2" w:rsidP="007F30B2">
            <w:pPr>
              <w:spacing w:after="0" w:line="240" w:lineRule="auto"/>
              <w:jc w:val="center"/>
              <w:rPr>
                <w:rFonts w:eastAsia="Times New Roman" w:cs="Times New Roman"/>
                <w:noProof/>
                <w:color w:val="FFFFFF"/>
                <w:kern w:val="0"/>
                <w:sz w:val="20"/>
                <w:szCs w:val="20"/>
                <w:lang w:val="en-GB" w:eastAsia="it-IT"/>
                <w14:ligatures w14:val="none"/>
              </w:rPr>
            </w:pPr>
            <w:r w:rsidRPr="00545FE5">
              <w:rPr>
                <w:rFonts w:eastAsia="Times New Roman" w:cs="Times New Roman"/>
                <w:noProof/>
                <w:kern w:val="0"/>
                <w:sz w:val="20"/>
                <w:szCs w:val="20"/>
                <w:lang w:val="en-GB" w:eastAsia="it-IT"/>
                <w14:ligatures w14:val="none"/>
              </w:rPr>
              <w:t>11.4</w:t>
            </w:r>
          </w:p>
        </w:tc>
        <w:tc>
          <w:tcPr>
            <w:tcW w:w="1538" w:type="dxa"/>
            <w:tcBorders>
              <w:top w:val="nil"/>
              <w:left w:val="nil"/>
              <w:bottom w:val="nil"/>
              <w:right w:val="nil"/>
            </w:tcBorders>
            <w:shd w:val="clear" w:color="000000" w:fill="FFFFFF"/>
            <w:noWrap/>
            <w:vAlign w:val="center"/>
            <w:hideMark/>
          </w:tcPr>
          <w:p w14:paraId="11CEF335" w14:textId="249698E5"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0.30</w:t>
            </w:r>
          </w:p>
        </w:tc>
      </w:tr>
      <w:tr w:rsidR="007F30B2" w:rsidRPr="00545FE5" w14:paraId="74FA351A" w14:textId="77777777" w:rsidTr="007F30B2">
        <w:trPr>
          <w:trHeight w:val="309"/>
        </w:trPr>
        <w:tc>
          <w:tcPr>
            <w:tcW w:w="1616" w:type="dxa"/>
            <w:tcBorders>
              <w:top w:val="nil"/>
              <w:left w:val="nil"/>
              <w:bottom w:val="single" w:sz="4" w:space="0" w:color="auto"/>
              <w:right w:val="nil"/>
            </w:tcBorders>
            <w:shd w:val="clear" w:color="000000" w:fill="FFFFFF"/>
            <w:noWrap/>
            <w:vAlign w:val="center"/>
            <w:hideMark/>
          </w:tcPr>
          <w:p w14:paraId="16BE55C2" w14:textId="77777777" w:rsidR="007F30B2" w:rsidRPr="00545FE5" w:rsidRDefault="007F30B2" w:rsidP="007F30B2">
            <w:pPr>
              <w:spacing w:after="0" w:line="240" w:lineRule="auto"/>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PSB x SnHAs</w:t>
            </w:r>
          </w:p>
        </w:tc>
        <w:tc>
          <w:tcPr>
            <w:tcW w:w="372" w:type="dxa"/>
            <w:tcBorders>
              <w:top w:val="nil"/>
              <w:left w:val="nil"/>
              <w:bottom w:val="single" w:sz="4" w:space="0" w:color="auto"/>
              <w:right w:val="nil"/>
            </w:tcBorders>
            <w:shd w:val="clear" w:color="000000" w:fill="FFFFFF"/>
            <w:noWrap/>
            <w:vAlign w:val="center"/>
            <w:hideMark/>
          </w:tcPr>
          <w:p w14:paraId="1EECC1EE" w14:textId="40744463"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w:t>
            </w:r>
          </w:p>
        </w:tc>
        <w:tc>
          <w:tcPr>
            <w:tcW w:w="1279" w:type="dxa"/>
            <w:tcBorders>
              <w:top w:val="nil"/>
              <w:left w:val="nil"/>
              <w:bottom w:val="single" w:sz="4" w:space="0" w:color="auto"/>
              <w:right w:val="nil"/>
            </w:tcBorders>
            <w:shd w:val="clear" w:color="000000" w:fill="FFFFFF"/>
            <w:noWrap/>
            <w:vAlign w:val="center"/>
            <w:hideMark/>
          </w:tcPr>
          <w:p w14:paraId="7BD881C0" w14:textId="47705079"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0.99</w:t>
            </w:r>
          </w:p>
        </w:tc>
        <w:tc>
          <w:tcPr>
            <w:tcW w:w="1221" w:type="dxa"/>
            <w:tcBorders>
              <w:top w:val="nil"/>
              <w:left w:val="nil"/>
              <w:bottom w:val="single" w:sz="4" w:space="0" w:color="auto"/>
              <w:right w:val="nil"/>
            </w:tcBorders>
            <w:shd w:val="clear" w:color="000000" w:fill="FFFFFF"/>
            <w:noWrap/>
            <w:vAlign w:val="center"/>
            <w:hideMark/>
          </w:tcPr>
          <w:p w14:paraId="3BF6AF17" w14:textId="3ACC08E0" w:rsidR="007F30B2" w:rsidRPr="00545FE5" w:rsidRDefault="007F30B2" w:rsidP="007F30B2">
            <w:pPr>
              <w:spacing w:after="0" w:line="240" w:lineRule="auto"/>
              <w:jc w:val="center"/>
              <w:rPr>
                <w:rFonts w:eastAsia="Times New Roman" w:cs="Times New Roman"/>
                <w:b/>
                <w:bCs/>
                <w:noProof/>
                <w:color w:val="000000"/>
                <w:kern w:val="0"/>
                <w:sz w:val="20"/>
                <w:szCs w:val="20"/>
                <w:lang w:val="en-GB" w:eastAsia="it-IT"/>
                <w14:ligatures w14:val="none"/>
              </w:rPr>
            </w:pPr>
            <w:r w:rsidRPr="00545FE5">
              <w:rPr>
                <w:rFonts w:eastAsia="Times New Roman" w:cs="Times New Roman"/>
                <w:b/>
                <w:bCs/>
                <w:noProof/>
                <w:color w:val="000000"/>
                <w:kern w:val="0"/>
                <w:sz w:val="20"/>
                <w:szCs w:val="20"/>
                <w:lang w:val="en-GB" w:eastAsia="it-IT"/>
                <w14:ligatures w14:val="none"/>
              </w:rPr>
              <w:t>0.001</w:t>
            </w:r>
          </w:p>
        </w:tc>
        <w:tc>
          <w:tcPr>
            <w:tcW w:w="1402" w:type="dxa"/>
            <w:tcBorders>
              <w:top w:val="nil"/>
              <w:left w:val="nil"/>
              <w:bottom w:val="single" w:sz="4" w:space="0" w:color="auto"/>
              <w:right w:val="nil"/>
            </w:tcBorders>
            <w:shd w:val="clear" w:color="000000" w:fill="FFFFFF"/>
            <w:noWrap/>
            <w:vAlign w:val="center"/>
            <w:hideMark/>
          </w:tcPr>
          <w:p w14:paraId="01A7E771" w14:textId="407D47D3"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50.0</w:t>
            </w:r>
          </w:p>
        </w:tc>
        <w:tc>
          <w:tcPr>
            <w:tcW w:w="1538" w:type="dxa"/>
            <w:tcBorders>
              <w:top w:val="nil"/>
              <w:left w:val="nil"/>
              <w:bottom w:val="single" w:sz="4" w:space="0" w:color="auto"/>
              <w:right w:val="nil"/>
            </w:tcBorders>
            <w:shd w:val="clear" w:color="000000" w:fill="FFFFFF"/>
            <w:noWrap/>
            <w:vAlign w:val="center"/>
            <w:hideMark/>
          </w:tcPr>
          <w:p w14:paraId="2166849D" w14:textId="21394A50" w:rsidR="007F30B2" w:rsidRPr="00545FE5" w:rsidRDefault="007F30B2" w:rsidP="007F30B2">
            <w:pPr>
              <w:spacing w:after="0" w:line="240" w:lineRule="auto"/>
              <w:jc w:val="center"/>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lang w:val="en-GB" w:eastAsia="it-IT"/>
                <w14:ligatures w14:val="none"/>
              </w:rPr>
              <w:t>0.66</w:t>
            </w:r>
          </w:p>
        </w:tc>
      </w:tr>
      <w:tr w:rsidR="007F30B2" w:rsidRPr="00545FE5" w14:paraId="0F446B4C" w14:textId="77777777" w:rsidTr="00557067">
        <w:trPr>
          <w:trHeight w:val="251"/>
        </w:trPr>
        <w:tc>
          <w:tcPr>
            <w:tcW w:w="7428" w:type="dxa"/>
            <w:gridSpan w:val="6"/>
            <w:tcBorders>
              <w:top w:val="single" w:sz="4" w:space="0" w:color="auto"/>
              <w:left w:val="nil"/>
              <w:bottom w:val="nil"/>
              <w:right w:val="nil"/>
            </w:tcBorders>
            <w:shd w:val="clear" w:color="000000" w:fill="FFFFFF"/>
            <w:noWrap/>
            <w:vAlign w:val="bottom"/>
            <w:hideMark/>
          </w:tcPr>
          <w:p w14:paraId="3DD42962" w14:textId="77777777" w:rsidR="007F30B2" w:rsidRPr="00545FE5" w:rsidRDefault="007F30B2" w:rsidP="007F30B2">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PERMDISP based on 999 permutations.</w:t>
            </w:r>
          </w:p>
        </w:tc>
      </w:tr>
      <w:tr w:rsidR="007F30B2" w:rsidRPr="00545FE5" w14:paraId="5BDA5130" w14:textId="77777777" w:rsidTr="00557067">
        <w:trPr>
          <w:trHeight w:val="138"/>
        </w:trPr>
        <w:tc>
          <w:tcPr>
            <w:tcW w:w="7428" w:type="dxa"/>
            <w:gridSpan w:val="6"/>
            <w:tcBorders>
              <w:top w:val="nil"/>
              <w:left w:val="nil"/>
              <w:bottom w:val="nil"/>
              <w:right w:val="nil"/>
            </w:tcBorders>
            <w:shd w:val="clear" w:color="000000" w:fill="FFFFFF"/>
            <w:noWrap/>
            <w:vAlign w:val="bottom"/>
            <w:hideMark/>
          </w:tcPr>
          <w:p w14:paraId="4ED4FC27" w14:textId="77777777" w:rsidR="007F30B2" w:rsidRPr="00545FE5" w:rsidRDefault="007F30B2" w:rsidP="007F30B2">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PERMANOVA was performed using PSB and SnHAs as fixed factors.</w:t>
            </w:r>
          </w:p>
        </w:tc>
      </w:tr>
      <w:tr w:rsidR="007F30B2" w:rsidRPr="00545FE5" w14:paraId="27DE9A75" w14:textId="77777777" w:rsidTr="00557067">
        <w:trPr>
          <w:trHeight w:val="69"/>
        </w:trPr>
        <w:tc>
          <w:tcPr>
            <w:tcW w:w="7428" w:type="dxa"/>
            <w:gridSpan w:val="6"/>
            <w:tcBorders>
              <w:top w:val="nil"/>
              <w:left w:val="nil"/>
              <w:bottom w:val="nil"/>
              <w:right w:val="nil"/>
            </w:tcBorders>
            <w:shd w:val="clear" w:color="000000" w:fill="FFFFFF"/>
            <w:noWrap/>
            <w:vAlign w:val="bottom"/>
            <w:hideMark/>
          </w:tcPr>
          <w:p w14:paraId="6169834A" w14:textId="4A322A1F" w:rsidR="007F30B2" w:rsidRPr="00545FE5" w:rsidRDefault="007F30B2" w:rsidP="007F30B2">
            <w:pPr>
              <w:spacing w:after="0" w:line="240" w:lineRule="auto"/>
              <w:jc w:val="both"/>
              <w:rPr>
                <w:rFonts w:eastAsia="Times New Roman" w:cs="Times New Roman"/>
                <w:noProof/>
                <w:color w:val="000000"/>
                <w:kern w:val="0"/>
                <w:sz w:val="20"/>
                <w:szCs w:val="20"/>
                <w:lang w:val="en-GB" w:eastAsia="it-IT"/>
                <w14:ligatures w14:val="none"/>
              </w:rPr>
            </w:pPr>
            <w:r w:rsidRPr="00545FE5">
              <w:rPr>
                <w:rFonts w:eastAsia="Times New Roman" w:cs="Times New Roman"/>
                <w:noProof/>
                <w:color w:val="000000"/>
                <w:kern w:val="0"/>
                <w:sz w:val="20"/>
                <w:szCs w:val="20"/>
                <w:vertAlign w:val="superscript"/>
                <w:lang w:val="en-GB" w:eastAsia="it-IT"/>
                <w14:ligatures w14:val="none"/>
              </w:rPr>
              <w:t>‡</w:t>
            </w:r>
            <w:r w:rsidRPr="00545FE5">
              <w:rPr>
                <w:rFonts w:eastAsia="Times New Roman" w:cs="Times New Roman"/>
                <w:noProof/>
                <w:color w:val="000000"/>
                <w:kern w:val="0"/>
                <w:sz w:val="20"/>
                <w:szCs w:val="20"/>
                <w:lang w:val="en-GB" w:eastAsia="it-IT"/>
                <w14:ligatures w14:val="none"/>
              </w:rPr>
              <w:t xml:space="preserve">In bold statistically significant </w:t>
            </w:r>
            <w:r w:rsidRPr="00545FE5">
              <w:rPr>
                <w:rFonts w:eastAsia="Times New Roman" w:cs="Times New Roman"/>
                <w:i/>
                <w:iCs/>
                <w:noProof/>
                <w:color w:val="000000"/>
                <w:kern w:val="0"/>
                <w:sz w:val="20"/>
                <w:szCs w:val="20"/>
                <w:lang w:val="en-GB" w:eastAsia="it-IT"/>
                <w14:ligatures w14:val="none"/>
              </w:rPr>
              <w:t>P</w:t>
            </w:r>
            <w:r w:rsidRPr="00545FE5">
              <w:rPr>
                <w:rFonts w:eastAsia="Times New Roman" w:cs="Times New Roman"/>
                <w:noProof/>
                <w:color w:val="000000"/>
                <w:kern w:val="0"/>
                <w:sz w:val="20"/>
                <w:szCs w:val="20"/>
                <w:lang w:val="en-GB" w:eastAsia="it-IT"/>
                <w14:ligatures w14:val="none"/>
              </w:rPr>
              <w:t xml:space="preserve"> values (</w:t>
            </w:r>
            <w:r w:rsidRPr="00545FE5">
              <w:rPr>
                <w:rFonts w:eastAsia="Times New Roman" w:cs="Times New Roman"/>
                <w:i/>
                <w:iCs/>
                <w:noProof/>
                <w:color w:val="000000"/>
                <w:kern w:val="0"/>
                <w:sz w:val="20"/>
                <w:szCs w:val="20"/>
                <w:lang w:val="en-GB" w:eastAsia="it-IT"/>
                <w14:ligatures w14:val="none"/>
              </w:rPr>
              <w:t>P</w:t>
            </w:r>
            <w:r w:rsidR="00D0229E">
              <w:rPr>
                <w:rFonts w:eastAsia="Times New Roman" w:cs="Times New Roman"/>
                <w:i/>
                <w:iCs/>
                <w:noProof/>
                <w:color w:val="000000"/>
                <w:kern w:val="0"/>
                <w:sz w:val="20"/>
                <w:szCs w:val="20"/>
                <w:lang w:val="en-GB" w:eastAsia="it-IT"/>
                <w14:ligatures w14:val="none"/>
              </w:rPr>
              <w:t xml:space="preserve"> </w:t>
            </w:r>
            <w:r w:rsidRPr="00545FE5">
              <w:rPr>
                <w:rFonts w:eastAsia="Times New Roman" w:cs="Times New Roman"/>
                <w:noProof/>
                <w:color w:val="000000"/>
                <w:kern w:val="0"/>
                <w:sz w:val="20"/>
                <w:szCs w:val="20"/>
                <w:lang w:val="en-GB" w:eastAsia="it-IT"/>
                <w14:ligatures w14:val="none"/>
              </w:rPr>
              <w:t>≤ 0.05).</w:t>
            </w:r>
          </w:p>
        </w:tc>
      </w:tr>
    </w:tbl>
    <w:p w14:paraId="5A39AFF4" w14:textId="77777777" w:rsidR="007F30B2" w:rsidRPr="00545FE5" w:rsidRDefault="007F30B2">
      <w:pPr>
        <w:rPr>
          <w:noProof/>
          <w:lang w:val="en-GB"/>
        </w:rPr>
      </w:pPr>
    </w:p>
    <w:p w14:paraId="388B2F7F" w14:textId="3AA8EFDE" w:rsidR="009E5F80" w:rsidRPr="00545FE5" w:rsidRDefault="009E5F80" w:rsidP="00557067">
      <w:pPr>
        <w:tabs>
          <w:tab w:val="left" w:pos="2332"/>
        </w:tabs>
        <w:rPr>
          <w:noProof/>
          <w:lang w:val="en-GB"/>
        </w:rPr>
        <w:sectPr w:rsidR="009E5F80" w:rsidRPr="00545FE5" w:rsidSect="007F30B2">
          <w:pgSz w:w="11900" w:h="16820"/>
          <w:pgMar w:top="1134" w:right="1134" w:bottom="1418" w:left="1134" w:header="709" w:footer="709" w:gutter="0"/>
          <w:lnNumType w:countBy="1" w:restart="continuous"/>
          <w:cols w:space="708"/>
          <w:docGrid w:linePitch="360"/>
        </w:sectPr>
      </w:pPr>
      <w:r w:rsidRPr="00545FE5">
        <w:rPr>
          <w:noProof/>
          <w:lang w:val="en-GB"/>
        </w:rPr>
        <w:tab/>
      </w:r>
    </w:p>
    <w:p w14:paraId="4A626310" w14:textId="2C88F699" w:rsidR="000C6220" w:rsidRPr="00545FE5" w:rsidRDefault="000C6220" w:rsidP="000C6220">
      <w:pPr>
        <w:pStyle w:val="NormaleWeb"/>
        <w:rPr>
          <w:noProof/>
          <w:lang w:val="en-GB"/>
        </w:rPr>
        <w:sectPr w:rsidR="000C6220" w:rsidRPr="00545FE5" w:rsidSect="000C2131">
          <w:pgSz w:w="16838" w:h="11906" w:orient="landscape" w:code="9"/>
          <w:pgMar w:top="1134" w:right="1134" w:bottom="1134" w:left="1134" w:header="709" w:footer="709" w:gutter="0"/>
          <w:lnNumType w:countBy="1" w:restart="continuous"/>
          <w:cols w:space="708"/>
          <w:docGrid w:linePitch="360"/>
        </w:sectPr>
      </w:pPr>
      <w:r w:rsidRPr="00D0229E">
        <w:rPr>
          <w:noProof/>
          <w:lang w:val="en-GB" w:eastAsia="en-GB"/>
        </w:rPr>
        <w:lastRenderedPageBreak/>
        <w:drawing>
          <wp:anchor distT="0" distB="0" distL="114300" distR="114300" simplePos="0" relativeHeight="251661312" behindDoc="0" locked="0" layoutInCell="1" allowOverlap="1" wp14:anchorId="2B3042B2" wp14:editId="0EDFA80C">
            <wp:simplePos x="0" y="0"/>
            <wp:positionH relativeFrom="margin">
              <wp:posOffset>118110</wp:posOffset>
            </wp:positionH>
            <wp:positionV relativeFrom="margin">
              <wp:posOffset>-29845</wp:posOffset>
            </wp:positionV>
            <wp:extent cx="8911590" cy="6178550"/>
            <wp:effectExtent l="0" t="0" r="3810" b="0"/>
            <wp:wrapSquare wrapText="bothSides"/>
            <wp:docPr id="410557960" name="Immagine 410557960" descr="Immagine che contiene testo, schermata, mapp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557960" name="Immagine 410557960" descr="Immagine che contiene testo, schermata, mappa, diagramma&#10;&#10;Descrizione generata automa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11590" cy="6178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B0C087" w14:textId="77777777" w:rsidR="000C6220" w:rsidRPr="00545FE5" w:rsidRDefault="000C6220" w:rsidP="006F1475">
      <w:pPr>
        <w:spacing w:line="480" w:lineRule="auto"/>
        <w:jc w:val="both"/>
        <w:rPr>
          <w:noProof/>
          <w:lang w:val="en-GB"/>
        </w:rPr>
      </w:pPr>
      <w:r w:rsidRPr="00545FE5">
        <w:rPr>
          <w:b/>
          <w:bCs/>
          <w:noProof/>
          <w:lang w:val="en-GB"/>
        </w:rPr>
        <w:lastRenderedPageBreak/>
        <w:t>Fig. S1.</w:t>
      </w:r>
      <w:r w:rsidRPr="00545FE5">
        <w:rPr>
          <w:noProof/>
          <w:lang w:val="en-GB"/>
        </w:rPr>
        <w:t xml:space="preserve"> (a) XRD patterns of SnHAs (blue) and TnHAs (red) compared to β-TCP (pink) and HA (black) standards; (b) FTIR spectra of SnHAs (blue) and TnHAs (red); (c) ζ potential of SnHAs (blue) and TnHAs (red); SEM micrographs of SnHAs acquired at (d) 30.000X and at (e) 50.000X magnification; SEM micrographs of TnHAs acquired at (f) 50.000X and at (g) 80.000X magnification.</w:t>
      </w:r>
    </w:p>
    <w:p w14:paraId="2F2AB57C" w14:textId="378C2260" w:rsidR="0064481C" w:rsidRPr="00545FE5" w:rsidRDefault="0064481C" w:rsidP="006F1475">
      <w:pPr>
        <w:spacing w:line="480" w:lineRule="auto"/>
        <w:jc w:val="both"/>
        <w:rPr>
          <w:noProof/>
          <w:lang w:val="en-GB"/>
        </w:rPr>
      </w:pPr>
    </w:p>
    <w:p w14:paraId="14538BCD" w14:textId="77777777" w:rsidR="0064481C" w:rsidRPr="00545FE5" w:rsidRDefault="0064481C" w:rsidP="0064481C">
      <w:pPr>
        <w:spacing w:line="480" w:lineRule="auto"/>
        <w:jc w:val="center"/>
        <w:rPr>
          <w:b/>
          <w:bCs/>
          <w:noProof/>
          <w:lang w:val="en-GB"/>
        </w:rPr>
      </w:pPr>
      <w:r w:rsidRPr="00545FE5">
        <w:rPr>
          <w:noProof/>
          <w:lang w:val="en-GB"/>
        </w:rPr>
        <w:br w:type="page"/>
      </w:r>
      <w:r w:rsidRPr="00D0229E">
        <w:rPr>
          <w:b/>
          <w:bCs/>
          <w:noProof/>
          <w:lang w:val="en-GB" w:eastAsia="en-GB"/>
        </w:rPr>
        <w:lastRenderedPageBreak/>
        <w:drawing>
          <wp:inline distT="0" distB="0" distL="0" distR="0" wp14:anchorId="4D5C8D2D" wp14:editId="72A0E4BD">
            <wp:extent cx="4444760" cy="2505447"/>
            <wp:effectExtent l="0" t="0" r="635" b="0"/>
            <wp:docPr id="1423397938" name="Immagine 1423397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50017" cy="2508410"/>
                    </a:xfrm>
                    <a:prstGeom prst="rect">
                      <a:avLst/>
                    </a:prstGeom>
                  </pic:spPr>
                </pic:pic>
              </a:graphicData>
            </a:graphic>
          </wp:inline>
        </w:drawing>
      </w:r>
    </w:p>
    <w:p w14:paraId="64270087" w14:textId="51449975" w:rsidR="0064481C" w:rsidRPr="00545FE5" w:rsidRDefault="0064481C" w:rsidP="0064481C">
      <w:pPr>
        <w:spacing w:line="480" w:lineRule="auto"/>
        <w:jc w:val="both"/>
        <w:rPr>
          <w:noProof/>
          <w:lang w:val="en-GB"/>
        </w:rPr>
        <w:sectPr w:rsidR="0064481C" w:rsidRPr="00545FE5" w:rsidSect="0064481C">
          <w:pgSz w:w="11906" w:h="16838" w:code="9"/>
          <w:pgMar w:top="1134" w:right="1134" w:bottom="1134" w:left="1134" w:header="709" w:footer="709" w:gutter="0"/>
          <w:lnNumType w:countBy="1" w:restart="continuous"/>
          <w:cols w:space="708"/>
          <w:docGrid w:linePitch="360"/>
        </w:sectPr>
      </w:pPr>
      <w:r w:rsidRPr="00545FE5">
        <w:rPr>
          <w:b/>
          <w:bCs/>
          <w:noProof/>
          <w:lang w:val="en-GB"/>
        </w:rPr>
        <w:t>Fig. S2.</w:t>
      </w:r>
      <w:r w:rsidRPr="00545FE5">
        <w:rPr>
          <w:noProof/>
          <w:lang w:val="en-GB"/>
        </w:rPr>
        <w:t xml:space="preserve"> Enzymatic index (EI) of cellulase activity in selected phosphate-solubilizing bacteria (PSB) strains, tested for the ability in using carboxymethyl cellulose (CMC) as substrate. Data are mean ± SE. Three replicates for each PSB strain. Strains were considered positive to cellulase production with an Ei of 1, meaning that they were able to grow on plates amended with CMC. Different letters represent significant differences among strains, according to one-way ANOVA and post hoc Tukey-B test (</w:t>
      </w:r>
      <w:r w:rsidRPr="00545FE5">
        <w:rPr>
          <w:i/>
          <w:iCs/>
          <w:noProof/>
          <w:lang w:val="en-GB"/>
        </w:rPr>
        <w:t>P</w:t>
      </w:r>
      <w:r w:rsidR="00FA4F9E">
        <w:rPr>
          <w:i/>
          <w:iCs/>
          <w:noProof/>
          <w:lang w:val="en-GB"/>
        </w:rPr>
        <w:t xml:space="preserve"> </w:t>
      </w:r>
      <w:r w:rsidRPr="00545FE5">
        <w:rPr>
          <w:noProof/>
          <w:lang w:val="en-GB"/>
        </w:rPr>
        <w:t>≤</w:t>
      </w:r>
      <w:r w:rsidR="00FA4F9E">
        <w:rPr>
          <w:noProof/>
          <w:lang w:val="en-GB"/>
        </w:rPr>
        <w:t xml:space="preserve"> </w:t>
      </w:r>
      <w:r w:rsidRPr="00545FE5">
        <w:rPr>
          <w:noProof/>
          <w:lang w:val="en-GB"/>
        </w:rPr>
        <w:t>0.05)</w:t>
      </w:r>
    </w:p>
    <w:p w14:paraId="4D308DA1" w14:textId="2812B7DD" w:rsidR="00857EDD" w:rsidRPr="00545FE5" w:rsidRDefault="0018405A" w:rsidP="000E178A">
      <w:pPr>
        <w:spacing w:line="480" w:lineRule="auto"/>
        <w:jc w:val="center"/>
        <w:rPr>
          <w:noProof/>
          <w:lang w:val="en-GB"/>
        </w:rPr>
      </w:pPr>
      <w:r w:rsidRPr="00D0229E">
        <w:rPr>
          <w:noProof/>
          <w:lang w:val="en-GB" w:eastAsia="en-GB"/>
        </w:rPr>
        <w:lastRenderedPageBreak/>
        <w:drawing>
          <wp:inline distT="0" distB="0" distL="0" distR="0" wp14:anchorId="04A33183" wp14:editId="63078C3F">
            <wp:extent cx="5134708" cy="3973561"/>
            <wp:effectExtent l="0" t="0" r="0" b="1905"/>
            <wp:docPr id="49884854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45213" cy="3981691"/>
                    </a:xfrm>
                    <a:prstGeom prst="rect">
                      <a:avLst/>
                    </a:prstGeom>
                    <a:noFill/>
                  </pic:spPr>
                </pic:pic>
              </a:graphicData>
            </a:graphic>
          </wp:inline>
        </w:drawing>
      </w:r>
    </w:p>
    <w:p w14:paraId="0575839C" w14:textId="4E2483B7" w:rsidR="00857EDD" w:rsidRPr="00545FE5" w:rsidRDefault="0018405A" w:rsidP="0018405A">
      <w:pPr>
        <w:spacing w:line="480" w:lineRule="auto"/>
        <w:jc w:val="both"/>
        <w:rPr>
          <w:noProof/>
          <w:lang w:val="en-GB"/>
        </w:rPr>
      </w:pPr>
      <w:r w:rsidRPr="00545FE5">
        <w:rPr>
          <w:b/>
          <w:bCs/>
          <w:noProof/>
          <w:lang w:val="en-GB"/>
        </w:rPr>
        <w:t>Fig. S</w:t>
      </w:r>
      <w:r w:rsidR="0064481C" w:rsidRPr="00545FE5">
        <w:rPr>
          <w:b/>
          <w:bCs/>
          <w:noProof/>
          <w:lang w:val="en-GB"/>
        </w:rPr>
        <w:t>3</w:t>
      </w:r>
      <w:r w:rsidRPr="00545FE5">
        <w:rPr>
          <w:b/>
          <w:bCs/>
          <w:noProof/>
          <w:lang w:val="en-GB"/>
        </w:rPr>
        <w:t>.</w:t>
      </w:r>
      <w:r w:rsidRPr="00545FE5">
        <w:rPr>
          <w:noProof/>
          <w:lang w:val="en-GB"/>
        </w:rPr>
        <w:t xml:space="preserve"> Examples of differential P solubilization activity by strain PG0319 (</w:t>
      </w:r>
      <w:r w:rsidRPr="00545FE5">
        <w:rPr>
          <w:i/>
          <w:iCs/>
          <w:noProof/>
          <w:lang w:val="en-GB"/>
        </w:rPr>
        <w:t>Pseudomonas graminis</w:t>
      </w:r>
      <w:r w:rsidRPr="00545FE5">
        <w:rPr>
          <w:noProof/>
          <w:lang w:val="en-GB"/>
        </w:rPr>
        <w:t>) on petri plates amended with all the tested substrates (i.e., tricalcium phosphate, TCP; salmon hydroxyapatite nanoparticles, SnHAs; tuna hydroxyapatite nanoparticles, TnHAs; mineral hydroxyapatite nanoparticles, MnHAs; aluminum phosphate, AlPO</w:t>
      </w:r>
      <w:r w:rsidRPr="00545FE5">
        <w:rPr>
          <w:noProof/>
          <w:vertAlign w:val="subscript"/>
          <w:lang w:val="en-GB"/>
        </w:rPr>
        <w:t>4</w:t>
      </w:r>
      <w:r w:rsidRPr="00545FE5">
        <w:rPr>
          <w:noProof/>
          <w:vertAlign w:val="superscript"/>
          <w:lang w:val="en-GB"/>
        </w:rPr>
        <w:t>-</w:t>
      </w:r>
      <w:r w:rsidRPr="00545FE5">
        <w:rPr>
          <w:noProof/>
          <w:lang w:val="en-GB"/>
        </w:rPr>
        <w:t>; iron phosphate, FePO</w:t>
      </w:r>
      <w:r w:rsidRPr="00545FE5">
        <w:rPr>
          <w:noProof/>
          <w:vertAlign w:val="subscript"/>
          <w:lang w:val="en-GB"/>
        </w:rPr>
        <w:t>4</w:t>
      </w:r>
      <w:r w:rsidRPr="00545FE5">
        <w:rPr>
          <w:noProof/>
          <w:vertAlign w:val="superscript"/>
          <w:lang w:val="en-GB"/>
        </w:rPr>
        <w:t>-</w:t>
      </w:r>
      <w:r w:rsidRPr="00545FE5">
        <w:rPr>
          <w:noProof/>
          <w:lang w:val="en-GB"/>
        </w:rPr>
        <w:t>) under alkaline pH (7.5).</w:t>
      </w:r>
    </w:p>
    <w:p w14:paraId="4814D6A5" w14:textId="77777777" w:rsidR="0018405A" w:rsidRPr="00545FE5" w:rsidRDefault="0018405A" w:rsidP="00A70DC2">
      <w:pPr>
        <w:spacing w:line="480" w:lineRule="auto"/>
        <w:rPr>
          <w:noProof/>
          <w:lang w:val="en-GB"/>
        </w:rPr>
        <w:sectPr w:rsidR="0018405A" w:rsidRPr="00545FE5" w:rsidSect="000C2131">
          <w:pgSz w:w="11906" w:h="16838" w:code="9"/>
          <w:pgMar w:top="1134" w:right="1134" w:bottom="1134" w:left="1134" w:header="709" w:footer="709" w:gutter="0"/>
          <w:lnNumType w:countBy="1" w:restart="continuous"/>
          <w:cols w:space="708"/>
          <w:docGrid w:linePitch="360"/>
        </w:sectPr>
      </w:pPr>
    </w:p>
    <w:p w14:paraId="2DE4BDBC" w14:textId="7B896893" w:rsidR="003360D1" w:rsidRPr="00545FE5" w:rsidRDefault="003E4C3E" w:rsidP="003360D1">
      <w:pPr>
        <w:pStyle w:val="NormaleWeb"/>
        <w:rPr>
          <w:noProof/>
          <w:lang w:val="en-GB"/>
        </w:rPr>
      </w:pPr>
      <w:r w:rsidRPr="00D0229E">
        <w:rPr>
          <w:noProof/>
          <w:lang w:val="en-GB" w:eastAsia="en-GB"/>
        </w:rPr>
        <w:drawing>
          <wp:inline distT="0" distB="0" distL="0" distR="0" wp14:anchorId="079B0C35" wp14:editId="32056578">
            <wp:extent cx="6120130" cy="5155565"/>
            <wp:effectExtent l="0" t="0" r="0" b="6985"/>
            <wp:docPr id="10410110"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0110" name="Immagine 1" descr="Immagine che contiene testo, schermata, diagramma, Parallelo&#10;&#10;Descrizione generata automa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5155565"/>
                    </a:xfrm>
                    <a:prstGeom prst="rect">
                      <a:avLst/>
                    </a:prstGeom>
                    <a:noFill/>
                    <a:ln>
                      <a:noFill/>
                    </a:ln>
                  </pic:spPr>
                </pic:pic>
              </a:graphicData>
            </a:graphic>
          </wp:inline>
        </w:drawing>
      </w:r>
    </w:p>
    <w:p w14:paraId="12977C1B" w14:textId="1BCED1F2" w:rsidR="00235BAE" w:rsidRPr="00545FE5" w:rsidRDefault="007F49CA" w:rsidP="007F49CA">
      <w:pPr>
        <w:spacing w:line="480" w:lineRule="auto"/>
        <w:jc w:val="both"/>
        <w:rPr>
          <w:noProof/>
          <w:lang w:val="en-GB"/>
        </w:rPr>
      </w:pPr>
      <w:r w:rsidRPr="00545FE5">
        <w:rPr>
          <w:b/>
          <w:bCs/>
          <w:noProof/>
          <w:lang w:val="en-GB"/>
        </w:rPr>
        <w:t>Fig. S</w:t>
      </w:r>
      <w:r w:rsidR="0064481C" w:rsidRPr="00545FE5">
        <w:rPr>
          <w:b/>
          <w:bCs/>
          <w:noProof/>
          <w:lang w:val="en-GB"/>
        </w:rPr>
        <w:t>4</w:t>
      </w:r>
      <w:r w:rsidRPr="00545FE5">
        <w:rPr>
          <w:b/>
          <w:bCs/>
          <w:noProof/>
          <w:lang w:val="en-GB"/>
        </w:rPr>
        <w:t>.</w:t>
      </w:r>
      <w:r w:rsidRPr="00545FE5">
        <w:rPr>
          <w:noProof/>
          <w:lang w:val="en-GB"/>
        </w:rPr>
        <w:t xml:space="preserve"> Solubilized phosphorus (P) (m</w:t>
      </w:r>
      <w:r w:rsidR="00773BAB" w:rsidRPr="00545FE5">
        <w:rPr>
          <w:noProof/>
          <w:lang w:val="en-GB"/>
        </w:rPr>
        <w:t>g</w:t>
      </w:r>
      <w:r w:rsidRPr="00545FE5">
        <w:rPr>
          <w:noProof/>
          <w:lang w:val="en-GB"/>
        </w:rPr>
        <w:t xml:space="preserve"> L</w:t>
      </w:r>
      <w:r w:rsidRPr="00545FE5">
        <w:rPr>
          <w:noProof/>
          <w:vertAlign w:val="superscript"/>
          <w:lang w:val="en-GB"/>
        </w:rPr>
        <w:t>-1</w:t>
      </w:r>
      <w:r w:rsidRPr="00545FE5">
        <w:rPr>
          <w:noProof/>
          <w:lang w:val="en-GB"/>
        </w:rPr>
        <w:t xml:space="preserve">) in liquid media across four time points (T0, T3, T5, and T7) by selected phosphate-solubilizing bacteria (PSB) in tricalcium phosphate (TCP), salmon hydroxyapatite nanoparticles (SnHAs) and tuna hydroxyapatite nanoparticles (TnHAs) under acidic and alkaline pH (5.5 and 7.5, respectively). See Table S1 for PSB identities. Data are mean ± SE (n=4). Different letters represent significant differences among PSB strains and time points, according to two-way ANOVA and post hoc Tukey-B test (PSB strain x time: </w:t>
      </w:r>
      <w:r w:rsidRPr="00545FE5">
        <w:rPr>
          <w:i/>
          <w:iCs/>
          <w:noProof/>
          <w:lang w:val="en-GB"/>
        </w:rPr>
        <w:t>P</w:t>
      </w:r>
      <w:r w:rsidR="00FA4F9E">
        <w:rPr>
          <w:i/>
          <w:iCs/>
          <w:noProof/>
          <w:lang w:val="en-GB"/>
        </w:rPr>
        <w:t xml:space="preserve"> </w:t>
      </w:r>
      <w:r w:rsidRPr="00545FE5">
        <w:rPr>
          <w:noProof/>
          <w:lang w:val="en-GB"/>
        </w:rPr>
        <w:t>&lt;</w:t>
      </w:r>
      <w:r w:rsidR="00FA4F9E">
        <w:rPr>
          <w:noProof/>
          <w:lang w:val="en-GB"/>
        </w:rPr>
        <w:t xml:space="preserve"> </w:t>
      </w:r>
      <w:r w:rsidRPr="00545FE5">
        <w:rPr>
          <w:noProof/>
          <w:lang w:val="en-GB"/>
        </w:rPr>
        <w:t>0.001).</w:t>
      </w:r>
    </w:p>
    <w:p w14:paraId="797F787E" w14:textId="77777777" w:rsidR="00857EDD" w:rsidRPr="00545FE5" w:rsidRDefault="00857EDD" w:rsidP="007F49CA">
      <w:pPr>
        <w:spacing w:line="480" w:lineRule="auto"/>
        <w:jc w:val="both"/>
        <w:rPr>
          <w:noProof/>
          <w:lang w:val="en-GB"/>
        </w:rPr>
      </w:pPr>
    </w:p>
    <w:p w14:paraId="480D8ED2" w14:textId="77777777" w:rsidR="00B91A86" w:rsidRPr="00545FE5" w:rsidRDefault="00B91A86" w:rsidP="00A70DC2">
      <w:pPr>
        <w:spacing w:line="480" w:lineRule="auto"/>
        <w:rPr>
          <w:noProof/>
          <w:lang w:val="en-GB"/>
        </w:rPr>
        <w:sectPr w:rsidR="00B91A86" w:rsidRPr="00545FE5" w:rsidSect="000C2131">
          <w:pgSz w:w="11906" w:h="16838" w:code="9"/>
          <w:pgMar w:top="1134" w:right="1134" w:bottom="1134" w:left="1134" w:header="709" w:footer="709" w:gutter="0"/>
          <w:lnNumType w:countBy="1" w:restart="continuous"/>
          <w:cols w:space="708"/>
          <w:docGrid w:linePitch="360"/>
        </w:sectPr>
      </w:pPr>
    </w:p>
    <w:p w14:paraId="3EDD6CE9" w14:textId="2D039D08" w:rsidR="00B91A86" w:rsidRPr="00545FE5" w:rsidRDefault="00786D25" w:rsidP="00B91A86">
      <w:pPr>
        <w:spacing w:line="480" w:lineRule="auto"/>
        <w:rPr>
          <w:noProof/>
          <w:lang w:val="en-GB"/>
        </w:rPr>
      </w:pPr>
      <w:r w:rsidRPr="00D0229E">
        <w:rPr>
          <w:noProof/>
          <w:lang w:val="en-GB" w:eastAsia="en-GB"/>
        </w:rPr>
        <w:drawing>
          <wp:inline distT="0" distB="0" distL="0" distR="0" wp14:anchorId="4A76005E" wp14:editId="19099E28">
            <wp:extent cx="6033225" cy="1835106"/>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2">
                      <a:extLst>
                        <a:ext uri="{28A0092B-C50C-407E-A947-70E740481C1C}">
                          <a14:useLocalDpi xmlns:a14="http://schemas.microsoft.com/office/drawing/2010/main" val="0"/>
                        </a:ext>
                      </a:extLst>
                    </a:blip>
                    <a:stretch>
                      <a:fillRect/>
                    </a:stretch>
                  </pic:blipFill>
                  <pic:spPr>
                    <a:xfrm>
                      <a:off x="0" y="0"/>
                      <a:ext cx="6084746" cy="1850777"/>
                    </a:xfrm>
                    <a:prstGeom prst="rect">
                      <a:avLst/>
                    </a:prstGeom>
                  </pic:spPr>
                </pic:pic>
              </a:graphicData>
            </a:graphic>
          </wp:inline>
        </w:drawing>
      </w:r>
    </w:p>
    <w:p w14:paraId="2B896D29" w14:textId="0F98ADC1" w:rsidR="00B91A86" w:rsidRPr="00545FE5" w:rsidRDefault="00B91A86" w:rsidP="00B91A86">
      <w:pPr>
        <w:spacing w:line="480" w:lineRule="auto"/>
        <w:jc w:val="both"/>
        <w:rPr>
          <w:noProof/>
          <w:lang w:val="en-GB"/>
        </w:rPr>
        <w:sectPr w:rsidR="00B91A86" w:rsidRPr="00545FE5" w:rsidSect="000C2131">
          <w:pgSz w:w="11906" w:h="16838" w:code="9"/>
          <w:pgMar w:top="1134" w:right="1134" w:bottom="1134" w:left="1134" w:header="709" w:footer="709" w:gutter="0"/>
          <w:lnNumType w:countBy="1" w:restart="continuous"/>
          <w:cols w:space="708"/>
          <w:docGrid w:linePitch="360"/>
        </w:sectPr>
      </w:pPr>
      <w:r w:rsidRPr="00545FE5">
        <w:rPr>
          <w:b/>
          <w:bCs/>
          <w:noProof/>
          <w:lang w:val="en-GB"/>
        </w:rPr>
        <w:t>Fig. S</w:t>
      </w:r>
      <w:r w:rsidR="0064481C" w:rsidRPr="00545FE5">
        <w:rPr>
          <w:b/>
          <w:bCs/>
          <w:noProof/>
          <w:lang w:val="en-GB"/>
        </w:rPr>
        <w:t>5</w:t>
      </w:r>
      <w:r w:rsidRPr="00545FE5">
        <w:rPr>
          <w:b/>
          <w:bCs/>
          <w:noProof/>
          <w:lang w:val="en-GB"/>
        </w:rPr>
        <w:t>.</w:t>
      </w:r>
      <w:r w:rsidRPr="00545FE5">
        <w:rPr>
          <w:noProof/>
          <w:lang w:val="en-GB"/>
        </w:rPr>
        <w:t xml:space="preserve"> Linear regressions modelling the relationship between solubilized P (dependent factor) and pH (</w:t>
      </w:r>
      <w:r w:rsidR="00987898" w:rsidRPr="00545FE5">
        <w:rPr>
          <w:noProof/>
          <w:lang w:val="en-GB"/>
        </w:rPr>
        <w:t>independent</w:t>
      </w:r>
      <w:r w:rsidRPr="00545FE5">
        <w:rPr>
          <w:noProof/>
          <w:lang w:val="en-GB"/>
        </w:rPr>
        <w:t xml:space="preserve"> factor) in tricalcium phosphate (TCP), salmon hydroxyapatite nanoparticles (SnHAs) and tuna hydroxyapatite nanoparticles (TnHAs) media over the time (four time points; T0, T3, T5, T7) under acidic (a) and alkaline (b) conditi</w:t>
      </w:r>
      <w:r w:rsidR="00CF64D8" w:rsidRPr="00545FE5">
        <w:rPr>
          <w:noProof/>
          <w:lang w:val="en-GB"/>
        </w:rPr>
        <w:t>ons.</w:t>
      </w:r>
      <w:r w:rsidR="009E5F80" w:rsidRPr="00545FE5">
        <w:rPr>
          <w:noProof/>
          <w:lang w:val="en-GB"/>
        </w:rPr>
        <w:t xml:space="preserve"> The regression equations</w:t>
      </w:r>
      <w:r w:rsidR="0046443E" w:rsidRPr="00545FE5">
        <w:rPr>
          <w:noProof/>
          <w:lang w:val="en-GB"/>
        </w:rPr>
        <w:t>, R</w:t>
      </w:r>
      <w:r w:rsidR="0046443E" w:rsidRPr="00545FE5">
        <w:rPr>
          <w:noProof/>
          <w:vertAlign w:val="superscript"/>
          <w:lang w:val="en-GB"/>
        </w:rPr>
        <w:t>2</w:t>
      </w:r>
      <w:r w:rsidR="0046443E" w:rsidRPr="00545FE5">
        <w:rPr>
          <w:noProof/>
          <w:lang w:val="en-GB"/>
        </w:rPr>
        <w:t xml:space="preserve"> and </w:t>
      </w:r>
      <w:r w:rsidR="009E5F80" w:rsidRPr="00545FE5">
        <w:rPr>
          <w:noProof/>
          <w:lang w:val="en-GB"/>
        </w:rPr>
        <w:t>stati</w:t>
      </w:r>
      <w:r w:rsidR="0046443E" w:rsidRPr="00545FE5">
        <w:rPr>
          <w:noProof/>
          <w:lang w:val="en-GB"/>
        </w:rPr>
        <w:t>sti</w:t>
      </w:r>
      <w:r w:rsidR="009E5F80" w:rsidRPr="00545FE5">
        <w:rPr>
          <w:noProof/>
          <w:lang w:val="en-GB"/>
        </w:rPr>
        <w:t>cal</w:t>
      </w:r>
      <w:r w:rsidR="0046443E" w:rsidRPr="00545FE5">
        <w:rPr>
          <w:noProof/>
          <w:lang w:val="en-GB"/>
        </w:rPr>
        <w:t xml:space="preserve"> </w:t>
      </w:r>
      <w:r w:rsidR="009E5F80" w:rsidRPr="00545FE5">
        <w:rPr>
          <w:noProof/>
          <w:lang w:val="en-GB"/>
        </w:rPr>
        <w:t>significances are reported.</w:t>
      </w:r>
    </w:p>
    <w:p w14:paraId="498140ED" w14:textId="422BAA43" w:rsidR="006E04C6" w:rsidRPr="00545FE5" w:rsidRDefault="005232F9" w:rsidP="00D4180D">
      <w:pPr>
        <w:spacing w:after="0" w:line="480" w:lineRule="auto"/>
        <w:contextualSpacing/>
        <w:jc w:val="both"/>
        <w:rPr>
          <w:b/>
          <w:bCs/>
          <w:noProof/>
          <w:lang w:val="en-GB"/>
        </w:rPr>
      </w:pPr>
      <w:r w:rsidRPr="00545FE5">
        <w:rPr>
          <w:b/>
          <w:bCs/>
          <w:noProof/>
          <w:lang w:val="en-GB"/>
        </w:rPr>
        <w:t>References</w:t>
      </w:r>
    </w:p>
    <w:p w14:paraId="282219F2" w14:textId="77777777" w:rsidR="00772DE0" w:rsidRPr="00545FE5" w:rsidRDefault="00772DE0" w:rsidP="00D4180D">
      <w:pPr>
        <w:spacing w:after="0" w:line="480" w:lineRule="auto"/>
        <w:contextualSpacing/>
        <w:jc w:val="both"/>
        <w:rPr>
          <w:b/>
          <w:bCs/>
          <w:noProof/>
          <w:lang w:val="en-GB"/>
        </w:rPr>
      </w:pPr>
    </w:p>
    <w:p w14:paraId="6B7D504A" w14:textId="11205919" w:rsidR="00F07EB0" w:rsidRPr="006E04C6" w:rsidRDefault="00F07EB0" w:rsidP="00D4180D">
      <w:pPr>
        <w:spacing w:after="0" w:line="480" w:lineRule="auto"/>
        <w:ind w:left="426" w:hanging="426"/>
        <w:contextualSpacing/>
        <w:jc w:val="both"/>
        <w:rPr>
          <w:noProof/>
          <w:lang w:val="en-GB"/>
        </w:rPr>
      </w:pPr>
      <w:r w:rsidRPr="00D4180D">
        <w:rPr>
          <w:noProof/>
          <w:lang w:val="en-GB"/>
        </w:rPr>
        <w:t>Alzate Zuluaga, M.Y., Martinez de Oliveira, A.L., Valentinuzzi, F., Tiziani, R., Pii, Y., Mimmo, T.,</w:t>
      </w:r>
      <w:r w:rsidRPr="00D4180D">
        <w:rPr>
          <w:noProof/>
          <w:lang w:val="en-GB"/>
        </w:rPr>
        <w:tab/>
        <w:t>Cesco, S.</w:t>
      </w:r>
      <w:r w:rsidR="006F398C" w:rsidRPr="00D4180D">
        <w:rPr>
          <w:noProof/>
          <w:lang w:val="en-GB"/>
        </w:rPr>
        <w:t xml:space="preserve">, </w:t>
      </w:r>
      <w:r w:rsidRPr="00D4180D">
        <w:rPr>
          <w:noProof/>
          <w:lang w:val="en-GB"/>
        </w:rPr>
        <w:t xml:space="preserve">2021. Can inoculation with the bacterial biostimulant </w:t>
      </w:r>
      <w:r w:rsidRPr="00D4180D">
        <w:rPr>
          <w:i/>
          <w:iCs/>
          <w:noProof/>
          <w:lang w:val="en-GB"/>
        </w:rPr>
        <w:t>Enterobacter</w:t>
      </w:r>
      <w:r w:rsidRPr="00D4180D">
        <w:rPr>
          <w:noProof/>
          <w:lang w:val="en-GB"/>
        </w:rPr>
        <w:t xml:space="preserve"> sp. strain 15S</w:t>
      </w:r>
      <w:r w:rsidRPr="00D4180D">
        <w:rPr>
          <w:noProof/>
          <w:lang w:val="en-GB"/>
        </w:rPr>
        <w:tab/>
        <w:t xml:space="preserve">be an approach for the smarter P fertilization of maize and cucumber plants? </w:t>
      </w:r>
      <w:r w:rsidR="006F398C" w:rsidRPr="00D4180D">
        <w:rPr>
          <w:noProof/>
          <w:lang w:val="en-GB"/>
        </w:rPr>
        <w:t xml:space="preserve">Front. </w:t>
      </w:r>
      <w:r w:rsidRPr="00D4180D">
        <w:rPr>
          <w:noProof/>
          <w:lang w:val="en-GB"/>
        </w:rPr>
        <w:t>Plant Sc</w:t>
      </w:r>
      <w:r w:rsidR="006F398C" w:rsidRPr="00D4180D">
        <w:rPr>
          <w:noProof/>
          <w:lang w:val="en-GB"/>
        </w:rPr>
        <w:t>i.</w:t>
      </w:r>
      <w:r w:rsidRPr="00D4180D">
        <w:rPr>
          <w:noProof/>
          <w:lang w:val="en-GB"/>
        </w:rPr>
        <w:t>,12, 719873.</w:t>
      </w:r>
    </w:p>
    <w:p w14:paraId="417E1960" w14:textId="1B33460D" w:rsidR="00F07EB0" w:rsidRPr="00D4180D" w:rsidRDefault="00F07EB0" w:rsidP="000C2131">
      <w:pPr>
        <w:spacing w:after="0" w:line="480" w:lineRule="auto"/>
        <w:jc w:val="both"/>
        <w:rPr>
          <w:bCs/>
          <w:noProof/>
        </w:rPr>
      </w:pPr>
      <w:r w:rsidRPr="00D4180D">
        <w:rPr>
          <w:bCs/>
          <w:noProof/>
          <w:lang w:val="en-GB"/>
        </w:rPr>
        <w:t>Azziz, G., Bajsa, N., Haghjou, T., Taulé, C., Valverde, Á., Igual, J.M., Arias, A.</w:t>
      </w:r>
      <w:r w:rsidR="006F398C" w:rsidRPr="00D4180D">
        <w:rPr>
          <w:bCs/>
          <w:noProof/>
          <w:lang w:val="en-GB"/>
        </w:rPr>
        <w:t xml:space="preserve">, </w:t>
      </w:r>
      <w:r w:rsidRPr="00D4180D">
        <w:rPr>
          <w:bCs/>
          <w:noProof/>
          <w:lang w:val="en-GB"/>
        </w:rPr>
        <w:t>2012. Abundance,</w:t>
      </w:r>
      <w:r w:rsidRPr="00D4180D">
        <w:rPr>
          <w:bCs/>
          <w:noProof/>
          <w:lang w:val="en-GB"/>
        </w:rPr>
        <w:tab/>
        <w:t>diversity, and prospecting of culturable phosphate solubilizing bacteria on soils under crop</w:t>
      </w:r>
      <w:r w:rsidRPr="00D4180D">
        <w:rPr>
          <w:bCs/>
          <w:noProof/>
          <w:lang w:val="en-GB"/>
        </w:rPr>
        <w:tab/>
        <w:t xml:space="preserve">pasture rotations in a no tillage regime in Uruguay. </w:t>
      </w:r>
      <w:r w:rsidRPr="00D4180D">
        <w:rPr>
          <w:bCs/>
          <w:noProof/>
        </w:rPr>
        <w:t>Appl</w:t>
      </w:r>
      <w:r w:rsidR="006F398C" w:rsidRPr="00D4180D">
        <w:rPr>
          <w:bCs/>
          <w:noProof/>
        </w:rPr>
        <w:t>.</w:t>
      </w:r>
      <w:r w:rsidRPr="00D4180D">
        <w:rPr>
          <w:bCs/>
          <w:noProof/>
        </w:rPr>
        <w:t xml:space="preserve"> Soil Ecol</w:t>
      </w:r>
      <w:r w:rsidR="006F398C" w:rsidRPr="00D4180D">
        <w:rPr>
          <w:bCs/>
          <w:noProof/>
        </w:rPr>
        <w:t>.</w:t>
      </w:r>
      <w:r w:rsidRPr="00D4180D">
        <w:rPr>
          <w:bCs/>
          <w:noProof/>
        </w:rPr>
        <w:t xml:space="preserve"> 61, 320 326.</w:t>
      </w:r>
    </w:p>
    <w:p w14:paraId="78A66C59" w14:textId="18DB6ECC" w:rsidR="0025732A" w:rsidRDefault="0025732A" w:rsidP="006F398C">
      <w:pPr>
        <w:spacing w:after="0" w:line="480" w:lineRule="auto"/>
        <w:ind w:left="426" w:hanging="426"/>
        <w:jc w:val="both"/>
        <w:rPr>
          <w:noProof/>
        </w:rPr>
      </w:pPr>
      <w:r w:rsidRPr="0025732A">
        <w:rPr>
          <w:noProof/>
        </w:rPr>
        <w:t xml:space="preserve">Balla, A., Silini, A., Cherif-Silini, H., Bouket, A.C., Boudechicha, A., Luptakova, L., </w:t>
      </w:r>
      <w:r>
        <w:rPr>
          <w:noProof/>
        </w:rPr>
        <w:t xml:space="preserve">Alenezi, F.N., </w:t>
      </w:r>
      <w:r w:rsidRPr="0025732A">
        <w:rPr>
          <w:noProof/>
        </w:rPr>
        <w:t>Belbahri, L.</w:t>
      </w:r>
      <w:r w:rsidRPr="00D4180D">
        <w:rPr>
          <w:noProof/>
        </w:rPr>
        <w:t xml:space="preserve">, </w:t>
      </w:r>
      <w:r w:rsidRPr="0025732A">
        <w:rPr>
          <w:noProof/>
        </w:rPr>
        <w:t xml:space="preserve">2022. </w:t>
      </w:r>
      <w:r w:rsidRPr="00D4180D">
        <w:rPr>
          <w:noProof/>
          <w:lang w:val="en-US"/>
        </w:rPr>
        <w:t xml:space="preserve">Screening of cellulolytic bacteria from various ecosystems and their cellulases production under multi-stress conditions. </w:t>
      </w:r>
      <w:r w:rsidRPr="0025732A">
        <w:rPr>
          <w:noProof/>
        </w:rPr>
        <w:t xml:space="preserve">Catalysts 12, 769. </w:t>
      </w:r>
    </w:p>
    <w:p w14:paraId="52CF309B" w14:textId="7ABE7BF5" w:rsidR="008E6E2F" w:rsidRDefault="008E6E2F" w:rsidP="006F398C">
      <w:pPr>
        <w:spacing w:after="0" w:line="480" w:lineRule="auto"/>
        <w:ind w:left="426" w:hanging="426"/>
        <w:jc w:val="both"/>
        <w:rPr>
          <w:noProof/>
          <w:lang w:val="en-GB"/>
        </w:rPr>
      </w:pPr>
      <w:r w:rsidRPr="00D4180D">
        <w:rPr>
          <w:noProof/>
        </w:rPr>
        <w:t xml:space="preserve">Batista, B.D., Bonatelli, M.L., Quecine, M.C., 2021. </w:t>
      </w:r>
      <w:r w:rsidRPr="008E6E2F">
        <w:rPr>
          <w:noProof/>
          <w:lang w:val="en-GB"/>
        </w:rPr>
        <w:t>Fast screening of bacteria for plant growth promoting traits, in: The Plant Microbiome: Methods and Protocols, Springer, Beerlin, Germany, pp. 61-75.</w:t>
      </w:r>
    </w:p>
    <w:p w14:paraId="6BC4F8AF" w14:textId="06546606" w:rsidR="006E04C6" w:rsidRPr="006E04C6" w:rsidRDefault="00F07EB0" w:rsidP="00D4180D">
      <w:pPr>
        <w:spacing w:after="0" w:line="480" w:lineRule="auto"/>
        <w:ind w:left="426" w:hanging="426"/>
        <w:jc w:val="both"/>
        <w:rPr>
          <w:noProof/>
          <w:lang w:val="en-GB"/>
        </w:rPr>
      </w:pPr>
      <w:r w:rsidRPr="00D4180D">
        <w:rPr>
          <w:noProof/>
          <w:lang w:val="en-GB"/>
        </w:rPr>
        <w:t>Cumpa-Velásquez, L.M., Moriconi, J.I., Dip, D.P., Castagno, L.N., Puig, M.L., Maiale, S.J.,</w:t>
      </w:r>
      <w:r w:rsidRPr="00D4180D">
        <w:rPr>
          <w:noProof/>
          <w:lang w:val="en-GB"/>
        </w:rPr>
        <w:tab/>
        <w:t>Santa-María,</w:t>
      </w:r>
      <w:r w:rsidR="006F398C" w:rsidRPr="00D4180D">
        <w:rPr>
          <w:noProof/>
          <w:lang w:val="en-GB"/>
        </w:rPr>
        <w:t xml:space="preserve"> </w:t>
      </w:r>
      <w:r w:rsidRPr="00D4180D">
        <w:rPr>
          <w:noProof/>
          <w:lang w:val="en-GB"/>
        </w:rPr>
        <w:t>G.E., Sannazzaro, A.I., Estrella, M.J.</w:t>
      </w:r>
      <w:r w:rsidR="006F398C" w:rsidRPr="00D4180D">
        <w:rPr>
          <w:noProof/>
          <w:lang w:val="en-GB"/>
        </w:rPr>
        <w:t xml:space="preserve">, </w:t>
      </w:r>
      <w:r w:rsidRPr="00D4180D">
        <w:rPr>
          <w:noProof/>
          <w:lang w:val="en-GB"/>
        </w:rPr>
        <w:t>2021. Prospecting phosphate</w:t>
      </w:r>
      <w:r w:rsidRPr="00D4180D">
        <w:rPr>
          <w:noProof/>
          <w:lang w:val="en-GB"/>
        </w:rPr>
        <w:tab/>
        <w:t>solubilizing bacteria in alkaline-sodic environments reveals intra-specific variability in</w:t>
      </w:r>
      <w:r w:rsidRPr="00D4180D">
        <w:rPr>
          <w:noProof/>
          <w:lang w:val="en-GB"/>
        </w:rPr>
        <w:tab/>
      </w:r>
      <w:r w:rsidRPr="00D4180D">
        <w:rPr>
          <w:i/>
          <w:iCs/>
          <w:noProof/>
          <w:lang w:val="en-GB"/>
        </w:rPr>
        <w:t>Pantoea eucalypti</w:t>
      </w:r>
      <w:r w:rsidRPr="00D4180D">
        <w:rPr>
          <w:noProof/>
          <w:lang w:val="en-GB"/>
        </w:rPr>
        <w:t xml:space="preserve"> affecting nutrient acquisition and rhizobial nodulation in </w:t>
      </w:r>
      <w:r w:rsidRPr="00D4180D">
        <w:rPr>
          <w:i/>
          <w:iCs/>
          <w:noProof/>
          <w:lang w:val="en-GB"/>
        </w:rPr>
        <w:t>Lotus tenuis</w:t>
      </w:r>
      <w:r w:rsidRPr="00D4180D">
        <w:rPr>
          <w:noProof/>
          <w:lang w:val="en-GB"/>
        </w:rPr>
        <w:t>.</w:t>
      </w:r>
      <w:r w:rsidRPr="00D4180D">
        <w:rPr>
          <w:noProof/>
          <w:lang w:val="en-GB"/>
        </w:rPr>
        <w:tab/>
        <w:t>Appl</w:t>
      </w:r>
      <w:r w:rsidR="006F398C" w:rsidRPr="00D4180D">
        <w:rPr>
          <w:noProof/>
          <w:lang w:val="en-GB"/>
        </w:rPr>
        <w:t>.</w:t>
      </w:r>
      <w:r w:rsidRPr="00D4180D">
        <w:rPr>
          <w:noProof/>
          <w:lang w:val="en-GB"/>
        </w:rPr>
        <w:t xml:space="preserve"> Soil Ecol</w:t>
      </w:r>
      <w:r w:rsidR="006F398C" w:rsidRPr="00D4180D">
        <w:rPr>
          <w:noProof/>
          <w:lang w:val="en-GB"/>
        </w:rPr>
        <w:t>.</w:t>
      </w:r>
      <w:r w:rsidRPr="00D4180D">
        <w:rPr>
          <w:noProof/>
          <w:lang w:val="en-GB"/>
        </w:rPr>
        <w:t xml:space="preserve"> 168, 104125.</w:t>
      </w:r>
    </w:p>
    <w:p w14:paraId="2D2FCFDF" w14:textId="77777777" w:rsidR="008E6E2F" w:rsidRDefault="006E04C6" w:rsidP="008E6E2F">
      <w:pPr>
        <w:spacing w:after="0" w:line="480" w:lineRule="auto"/>
        <w:ind w:left="426" w:hanging="426"/>
        <w:jc w:val="both"/>
        <w:rPr>
          <w:bCs/>
          <w:noProof/>
          <w:lang w:val="en-GB"/>
        </w:rPr>
      </w:pPr>
      <w:r w:rsidRPr="006E04C6">
        <w:rPr>
          <w:bCs/>
          <w:noProof/>
          <w:lang w:val="en-GB"/>
        </w:rPr>
        <w:t xml:space="preserve">Dorozhkin, S.V., Epple, M., 2002. Biological and medical significance of calcium phosphates. Angewandte Chemie Internat. Edit. 41, 3130-3146. </w:t>
      </w:r>
    </w:p>
    <w:p w14:paraId="0F6AC5D0" w14:textId="515F53FF" w:rsidR="00F56A70" w:rsidRDefault="00F56A70" w:rsidP="008E6E2F">
      <w:pPr>
        <w:spacing w:after="0" w:line="480" w:lineRule="auto"/>
        <w:ind w:left="426" w:hanging="426"/>
        <w:jc w:val="both"/>
        <w:rPr>
          <w:bCs/>
          <w:noProof/>
        </w:rPr>
      </w:pPr>
      <w:r w:rsidRPr="00D4180D">
        <w:rPr>
          <w:bCs/>
          <w:noProof/>
          <w:lang w:val="en-GB"/>
        </w:rPr>
        <w:t xml:space="preserve">Ebrahimi, M., Botelho, M.G., Dorozhkin, S.V., 2017. </w:t>
      </w:r>
      <w:r w:rsidRPr="00D4180D">
        <w:rPr>
          <w:bCs/>
          <w:noProof/>
          <w:lang w:val="en-US"/>
        </w:rPr>
        <w:t xml:space="preserve">Biphasic calcium phosphates biocer amics (HA/TCP): Concept, physicochemical properties, and the impact of standardization of study protocols in biomaterials research. </w:t>
      </w:r>
      <w:r w:rsidRPr="00F56A70">
        <w:rPr>
          <w:bCs/>
          <w:noProof/>
        </w:rPr>
        <w:t xml:space="preserve">Mat. Sci Eng. 71, 1293-1312. </w:t>
      </w:r>
    </w:p>
    <w:p w14:paraId="4A7EF0EE" w14:textId="52FEAE1F" w:rsidR="008E6E2F" w:rsidRDefault="008E6E2F" w:rsidP="00D4180D">
      <w:pPr>
        <w:spacing w:after="0" w:line="480" w:lineRule="auto"/>
        <w:ind w:left="426" w:hanging="426"/>
        <w:jc w:val="both"/>
        <w:rPr>
          <w:bCs/>
          <w:noProof/>
          <w:lang w:val="en-GB"/>
        </w:rPr>
      </w:pPr>
      <w:r w:rsidRPr="00D4180D">
        <w:rPr>
          <w:bCs/>
          <w:noProof/>
        </w:rPr>
        <w:t xml:space="preserve">Ferbiyanto, A., Rusmana, I., Raffiudin, R., 2015. </w:t>
      </w:r>
      <w:r w:rsidRPr="008E6E2F">
        <w:rPr>
          <w:bCs/>
          <w:noProof/>
          <w:lang w:val="en-GB"/>
        </w:rPr>
        <w:t xml:space="preserve">Characterization and identification of cellulolyticbacteria from gut of worker Macrotermes gilvus. Hayati J. Biosci. 22, 197-200. </w:t>
      </w:r>
    </w:p>
    <w:p w14:paraId="27D0C928" w14:textId="5EA8DBE7" w:rsidR="00F07EB0" w:rsidRPr="006E04C6" w:rsidRDefault="00F07EB0" w:rsidP="000C2131">
      <w:pPr>
        <w:spacing w:after="0" w:line="480" w:lineRule="auto"/>
        <w:jc w:val="both"/>
        <w:rPr>
          <w:bCs/>
          <w:noProof/>
          <w:lang w:val="en-GB"/>
        </w:rPr>
      </w:pPr>
      <w:r w:rsidRPr="00D4180D">
        <w:rPr>
          <w:bCs/>
          <w:noProof/>
          <w:lang w:val="en-GB"/>
        </w:rPr>
        <w:t>Gasser, I., Cardinale, M., Müller, H., Heller, S., Eberl, L., Lindenkamp, N., Kaddor, C., Steinbüchel,</w:t>
      </w:r>
      <w:r w:rsidRPr="00D4180D">
        <w:rPr>
          <w:bCs/>
          <w:noProof/>
          <w:lang w:val="en-GB"/>
        </w:rPr>
        <w:tab/>
        <w:t>A., Berg, G.</w:t>
      </w:r>
      <w:r w:rsidR="006F398C" w:rsidRPr="00D4180D">
        <w:rPr>
          <w:bCs/>
          <w:noProof/>
          <w:lang w:val="en-GB"/>
        </w:rPr>
        <w:t xml:space="preserve">, </w:t>
      </w:r>
      <w:r w:rsidRPr="00D4180D">
        <w:rPr>
          <w:bCs/>
          <w:noProof/>
          <w:lang w:val="en-GB"/>
        </w:rPr>
        <w:t>2011.</w:t>
      </w:r>
      <w:r w:rsidR="00D0229E" w:rsidRPr="00D4180D">
        <w:rPr>
          <w:bCs/>
          <w:noProof/>
          <w:lang w:val="en-GB"/>
        </w:rPr>
        <w:t xml:space="preserve"> </w:t>
      </w:r>
      <w:r w:rsidRPr="00D4180D">
        <w:rPr>
          <w:bCs/>
          <w:noProof/>
          <w:lang w:val="en-GB"/>
        </w:rPr>
        <w:t>Analysis of the endophytic lifestyle and plant growth promotion of</w:t>
      </w:r>
      <w:r w:rsidRPr="00D4180D">
        <w:rPr>
          <w:bCs/>
          <w:noProof/>
          <w:lang w:val="en-GB"/>
        </w:rPr>
        <w:tab/>
      </w:r>
      <w:r w:rsidRPr="00D4180D">
        <w:rPr>
          <w:bCs/>
          <w:i/>
          <w:iCs/>
          <w:noProof/>
          <w:lang w:val="en-GB"/>
        </w:rPr>
        <w:t>Burkholderia terricola</w:t>
      </w:r>
      <w:r w:rsidRPr="00D4180D">
        <w:rPr>
          <w:bCs/>
          <w:noProof/>
          <w:lang w:val="en-GB"/>
        </w:rPr>
        <w:t xml:space="preserve"> ZR2-12. Plant </w:t>
      </w:r>
      <w:r w:rsidR="006F398C" w:rsidRPr="00D4180D">
        <w:rPr>
          <w:bCs/>
          <w:noProof/>
          <w:lang w:val="en-GB"/>
        </w:rPr>
        <w:t>S</w:t>
      </w:r>
      <w:r w:rsidRPr="00D4180D">
        <w:rPr>
          <w:bCs/>
          <w:noProof/>
          <w:lang w:val="en-GB"/>
        </w:rPr>
        <w:t>oil, 347, 125-136.</w:t>
      </w:r>
    </w:p>
    <w:p w14:paraId="0FC1D9ED" w14:textId="7BB6582F" w:rsidR="00F07EB0" w:rsidRPr="006E04C6" w:rsidRDefault="00F07EB0" w:rsidP="000C2131">
      <w:pPr>
        <w:spacing w:after="0" w:line="480" w:lineRule="auto"/>
        <w:jc w:val="both"/>
        <w:rPr>
          <w:bCs/>
          <w:noProof/>
          <w:lang w:val="en-GB"/>
        </w:rPr>
      </w:pPr>
      <w:r w:rsidRPr="00D4180D">
        <w:rPr>
          <w:bCs/>
          <w:noProof/>
          <w:lang w:val="en-GB"/>
        </w:rPr>
        <w:t>Liu, Z., Li, Y.C., Zhang, S., Fu, Y., Fan, X., Patel, J.S., Zhang, M.</w:t>
      </w:r>
      <w:r w:rsidR="006F398C" w:rsidRPr="00D4180D">
        <w:rPr>
          <w:bCs/>
          <w:noProof/>
          <w:lang w:val="en-GB"/>
        </w:rPr>
        <w:t xml:space="preserve">, </w:t>
      </w:r>
      <w:r w:rsidRPr="00D4180D">
        <w:rPr>
          <w:bCs/>
          <w:noProof/>
          <w:lang w:val="en-GB"/>
        </w:rPr>
        <w:t>2015. Characterization of</w:t>
      </w:r>
      <w:r w:rsidRPr="00D4180D">
        <w:rPr>
          <w:bCs/>
          <w:noProof/>
          <w:lang w:val="en-GB"/>
        </w:rPr>
        <w:tab/>
        <w:t>phosphate-solubilizing bacteria isolated from calcareous soils. Appl</w:t>
      </w:r>
      <w:r w:rsidR="006F398C" w:rsidRPr="00D4180D">
        <w:rPr>
          <w:bCs/>
          <w:noProof/>
          <w:lang w:val="en-GB"/>
        </w:rPr>
        <w:t>.</w:t>
      </w:r>
      <w:r w:rsidRPr="00D4180D">
        <w:rPr>
          <w:bCs/>
          <w:noProof/>
          <w:lang w:val="en-GB"/>
        </w:rPr>
        <w:t xml:space="preserve"> Soil Ecol</w:t>
      </w:r>
      <w:r w:rsidR="006F398C" w:rsidRPr="00D4180D">
        <w:rPr>
          <w:bCs/>
          <w:noProof/>
          <w:lang w:val="en-GB"/>
        </w:rPr>
        <w:t>.</w:t>
      </w:r>
      <w:r w:rsidRPr="00D4180D">
        <w:rPr>
          <w:bCs/>
          <w:noProof/>
          <w:lang w:val="en-GB"/>
        </w:rPr>
        <w:t xml:space="preserve"> 96, 217</w:t>
      </w:r>
      <w:r w:rsidRPr="00D4180D">
        <w:rPr>
          <w:bCs/>
          <w:noProof/>
          <w:lang w:val="en-GB"/>
        </w:rPr>
        <w:tab/>
        <w:t>224.</w:t>
      </w:r>
    </w:p>
    <w:p w14:paraId="5CDDFFD8" w14:textId="650D6148" w:rsidR="00157021" w:rsidRPr="006E04C6" w:rsidRDefault="00F07EB0" w:rsidP="000C2131">
      <w:pPr>
        <w:spacing w:after="0" w:line="480" w:lineRule="auto"/>
        <w:jc w:val="both"/>
        <w:rPr>
          <w:bCs/>
          <w:noProof/>
          <w:lang w:val="en-GB"/>
        </w:rPr>
      </w:pPr>
      <w:r w:rsidRPr="00D4180D">
        <w:rPr>
          <w:bCs/>
          <w:noProof/>
          <w:lang w:val="en-GB"/>
        </w:rPr>
        <w:t>Lopes, L. D., Pereira e Silva, M.D.C., Weisberg, A.J., Davis, E.W., Yan, Q., Varize, C.D.S., Wu,</w:t>
      </w:r>
      <w:r w:rsidRPr="00D4180D">
        <w:rPr>
          <w:bCs/>
          <w:noProof/>
          <w:lang w:val="en-GB"/>
        </w:rPr>
        <w:tab/>
        <w:t>C.F., Chang, J.H., Loper, J.E., Andreote, F.D.</w:t>
      </w:r>
      <w:r w:rsidR="006F398C" w:rsidRPr="00D4180D">
        <w:rPr>
          <w:bCs/>
          <w:noProof/>
          <w:lang w:val="en-GB"/>
        </w:rPr>
        <w:t xml:space="preserve">, </w:t>
      </w:r>
      <w:r w:rsidRPr="00D4180D">
        <w:rPr>
          <w:bCs/>
          <w:noProof/>
          <w:lang w:val="en-GB"/>
        </w:rPr>
        <w:t>2018. Genome variations between</w:t>
      </w:r>
      <w:r w:rsidRPr="00D4180D">
        <w:rPr>
          <w:bCs/>
          <w:noProof/>
          <w:lang w:val="en-GB"/>
        </w:rPr>
        <w:tab/>
        <w:t xml:space="preserve">rhizosphere and bulk soil ecotypes of a </w:t>
      </w:r>
      <w:r w:rsidRPr="00D4180D">
        <w:rPr>
          <w:bCs/>
          <w:i/>
          <w:iCs/>
          <w:noProof/>
          <w:lang w:val="en-GB"/>
        </w:rPr>
        <w:t>Pseudomonas koreensis</w:t>
      </w:r>
      <w:r w:rsidRPr="00D4180D">
        <w:rPr>
          <w:bCs/>
          <w:noProof/>
          <w:lang w:val="en-GB"/>
        </w:rPr>
        <w:t xml:space="preserve"> population. Enviro</w:t>
      </w:r>
      <w:r w:rsidR="006F398C" w:rsidRPr="00D4180D">
        <w:rPr>
          <w:bCs/>
          <w:noProof/>
          <w:lang w:val="en-GB"/>
        </w:rPr>
        <w:t>n.</w:t>
      </w:r>
      <w:r w:rsidRPr="00D4180D">
        <w:rPr>
          <w:bCs/>
          <w:noProof/>
          <w:lang w:val="en-GB"/>
        </w:rPr>
        <w:tab/>
      </w:r>
      <w:r w:rsidR="006F398C" w:rsidRPr="00D4180D">
        <w:rPr>
          <w:bCs/>
          <w:noProof/>
          <w:lang w:val="en-GB"/>
        </w:rPr>
        <w:t>Microbiol.</w:t>
      </w:r>
      <w:r w:rsidRPr="00D4180D">
        <w:rPr>
          <w:bCs/>
          <w:noProof/>
          <w:lang w:val="en-GB"/>
        </w:rPr>
        <w:t xml:space="preserve"> 20, 4401-4414.</w:t>
      </w:r>
    </w:p>
    <w:p w14:paraId="1014000A" w14:textId="77777777" w:rsidR="00FB0AEB" w:rsidRDefault="00157021" w:rsidP="00FB0AEB">
      <w:pPr>
        <w:spacing w:after="0" w:line="480" w:lineRule="auto"/>
        <w:ind w:left="426" w:hanging="426"/>
        <w:jc w:val="both"/>
        <w:rPr>
          <w:bCs/>
          <w:noProof/>
          <w:lang w:val="en-GB"/>
        </w:rPr>
      </w:pPr>
      <w:r w:rsidRPr="00D4180D">
        <w:rPr>
          <w:bCs/>
          <w:noProof/>
          <w:lang w:val="en-GB"/>
        </w:rPr>
        <w:t>Mahbubul, I.M., Elcioglu, E.B., Amalina, M.A., Saidur, R.J.P.T., 2019. Stability, thermophysical properties and performance assessment of alumina–water nanofluid with emphasis on ultrasonication and storage period. Powder Technol., 345, 668-675. </w:t>
      </w:r>
      <w:r w:rsidRPr="00157021">
        <w:rPr>
          <w:bCs/>
          <w:noProof/>
          <w:lang w:val="en-GB"/>
        </w:rPr>
        <w:t xml:space="preserve"> </w:t>
      </w:r>
    </w:p>
    <w:p w14:paraId="5BBCB2B1" w14:textId="7D681D5E" w:rsidR="00FB0AEB" w:rsidRDefault="00FB0AEB" w:rsidP="00D4180D">
      <w:pPr>
        <w:spacing w:after="0" w:line="480" w:lineRule="auto"/>
        <w:ind w:left="426" w:hanging="426"/>
        <w:jc w:val="both"/>
        <w:rPr>
          <w:bCs/>
          <w:noProof/>
          <w:lang w:val="en-GB"/>
        </w:rPr>
      </w:pPr>
      <w:r w:rsidRPr="00D4180D">
        <w:rPr>
          <w:bCs/>
          <w:noProof/>
        </w:rPr>
        <w:t xml:space="preserve">Morales, A., Alvear, M., Valenzuela, E., Castillo, C.E., Borie, F., 2011. </w:t>
      </w:r>
      <w:r w:rsidRPr="00FB0AEB">
        <w:rPr>
          <w:bCs/>
          <w:noProof/>
          <w:lang w:val="en-GB"/>
        </w:rPr>
        <w:t xml:space="preserve">Screening, evaluation and selection of phosphate-solubilising fungi as potential biofertilizer. J. Plant Nutr. Soil Sci. 11, 89-103. </w:t>
      </w:r>
    </w:p>
    <w:p w14:paraId="09B4787F" w14:textId="09411152" w:rsidR="00F07EB0" w:rsidRPr="006E04C6" w:rsidRDefault="00F07EB0" w:rsidP="000C2131">
      <w:pPr>
        <w:spacing w:after="0" w:line="480" w:lineRule="auto"/>
        <w:jc w:val="both"/>
        <w:rPr>
          <w:bCs/>
          <w:noProof/>
          <w:lang w:val="en-GB"/>
        </w:rPr>
      </w:pPr>
      <w:r w:rsidRPr="00D4180D">
        <w:rPr>
          <w:bCs/>
          <w:noProof/>
          <w:lang w:val="en-GB"/>
        </w:rPr>
        <w:t>Naveed, M., Hussain, M.B., Zahir, Z.A., Mitter, B., Sessitsch, A., 2014. Drought stress amelioration</w:t>
      </w:r>
      <w:r w:rsidRPr="00D4180D">
        <w:rPr>
          <w:bCs/>
          <w:noProof/>
          <w:lang w:val="en-GB"/>
        </w:rPr>
        <w:tab/>
        <w:t xml:space="preserve">in wheat through inoculation with </w:t>
      </w:r>
      <w:r w:rsidRPr="00D4180D">
        <w:rPr>
          <w:bCs/>
          <w:i/>
          <w:iCs/>
          <w:noProof/>
          <w:lang w:val="en-GB"/>
        </w:rPr>
        <w:t>Burkholderia phytofirmans</w:t>
      </w:r>
      <w:r w:rsidRPr="00D4180D">
        <w:rPr>
          <w:bCs/>
          <w:noProof/>
          <w:lang w:val="en-GB"/>
        </w:rPr>
        <w:t xml:space="preserve"> strain PsJN. Plant Growth</w:t>
      </w:r>
      <w:r w:rsidRPr="00D4180D">
        <w:rPr>
          <w:bCs/>
          <w:noProof/>
          <w:lang w:val="en-GB"/>
        </w:rPr>
        <w:tab/>
        <w:t>Regul</w:t>
      </w:r>
      <w:r w:rsidR="006F398C" w:rsidRPr="00D4180D">
        <w:rPr>
          <w:bCs/>
          <w:noProof/>
          <w:lang w:val="en-GB"/>
        </w:rPr>
        <w:t xml:space="preserve">. </w:t>
      </w:r>
      <w:r w:rsidRPr="00D4180D">
        <w:rPr>
          <w:bCs/>
          <w:noProof/>
          <w:lang w:val="en-GB"/>
        </w:rPr>
        <w:t>73, 121</w:t>
      </w:r>
      <w:r w:rsidR="006F398C" w:rsidRPr="00D4180D">
        <w:rPr>
          <w:bCs/>
          <w:noProof/>
          <w:lang w:val="en-GB"/>
        </w:rPr>
        <w:t>-</w:t>
      </w:r>
      <w:r w:rsidRPr="00D4180D">
        <w:rPr>
          <w:bCs/>
          <w:noProof/>
          <w:lang w:val="en-GB"/>
        </w:rPr>
        <w:t>131.</w:t>
      </w:r>
    </w:p>
    <w:p w14:paraId="4AD0ACB9" w14:textId="76A13B8E" w:rsidR="00157021" w:rsidRDefault="00157021" w:rsidP="006F398C">
      <w:pPr>
        <w:spacing w:after="0" w:line="480" w:lineRule="auto"/>
        <w:ind w:left="426" w:hanging="426"/>
        <w:jc w:val="both"/>
        <w:rPr>
          <w:bCs/>
          <w:noProof/>
          <w:lang w:val="en-GB"/>
        </w:rPr>
      </w:pPr>
      <w:r w:rsidRPr="00157021">
        <w:rPr>
          <w:bCs/>
          <w:noProof/>
          <w:lang w:val="en-GB"/>
        </w:rPr>
        <w:t>Nautiyal, C.S., 1999. An efficient microbiological growth medium for screening phosphate solubilizing microorganisms. FEMS Microbiol. Lett. 170, 265-270.</w:t>
      </w:r>
    </w:p>
    <w:p w14:paraId="6CC75EE9" w14:textId="717F3C7E" w:rsidR="00157021" w:rsidRPr="006E04C6" w:rsidRDefault="00F07EB0" w:rsidP="00D4180D">
      <w:pPr>
        <w:spacing w:after="0" w:line="480" w:lineRule="auto"/>
        <w:ind w:left="426" w:hanging="426"/>
        <w:jc w:val="both"/>
        <w:rPr>
          <w:bCs/>
          <w:noProof/>
          <w:lang w:val="en-GB"/>
        </w:rPr>
      </w:pPr>
      <w:r w:rsidRPr="00D4180D">
        <w:rPr>
          <w:bCs/>
          <w:noProof/>
          <w:lang w:val="en-GB"/>
        </w:rPr>
        <w:t>Onofre-Lemus, J., Hernández-Lucas, I., Girard, L., Caballero-Mellado, J., 2009. ACC (1</w:t>
      </w:r>
      <w:r w:rsidRPr="00D4180D">
        <w:rPr>
          <w:bCs/>
          <w:noProof/>
          <w:lang w:val="en-GB"/>
        </w:rPr>
        <w:tab/>
        <w:t xml:space="preserve">aminocyclopropane-1- carboxylate) deaminase activity, a widespread trait in </w:t>
      </w:r>
      <w:r w:rsidRPr="00D4180D">
        <w:rPr>
          <w:bCs/>
          <w:i/>
          <w:iCs/>
          <w:noProof/>
          <w:lang w:val="en-GB"/>
        </w:rPr>
        <w:t>Burkholderia</w:t>
      </w:r>
      <w:r w:rsidRPr="00D4180D">
        <w:rPr>
          <w:bCs/>
          <w:noProof/>
          <w:lang w:val="en-GB"/>
        </w:rPr>
        <w:tab/>
        <w:t>species, and its growth-promoting effect on tomato plants.</w:t>
      </w:r>
      <w:r w:rsidR="006F398C" w:rsidRPr="00D4180D">
        <w:rPr>
          <w:bCs/>
          <w:noProof/>
          <w:lang w:val="en-GB"/>
        </w:rPr>
        <w:t xml:space="preserve"> </w:t>
      </w:r>
      <w:r w:rsidRPr="00D4180D">
        <w:rPr>
          <w:bCs/>
          <w:noProof/>
          <w:lang w:val="en-GB"/>
        </w:rPr>
        <w:t>Appl</w:t>
      </w:r>
      <w:r w:rsidR="006F398C" w:rsidRPr="00D4180D">
        <w:rPr>
          <w:bCs/>
          <w:noProof/>
          <w:lang w:val="en-GB"/>
        </w:rPr>
        <w:t>.</w:t>
      </w:r>
      <w:r w:rsidRPr="00D4180D">
        <w:rPr>
          <w:bCs/>
          <w:noProof/>
          <w:lang w:val="en-GB"/>
        </w:rPr>
        <w:t xml:space="preserve"> Environ</w:t>
      </w:r>
      <w:r w:rsidR="006F398C" w:rsidRPr="00D4180D">
        <w:rPr>
          <w:bCs/>
          <w:noProof/>
          <w:lang w:val="en-GB"/>
        </w:rPr>
        <w:t>.</w:t>
      </w:r>
      <w:r w:rsidRPr="00D4180D">
        <w:rPr>
          <w:bCs/>
          <w:noProof/>
          <w:lang w:val="en-GB"/>
        </w:rPr>
        <w:tab/>
        <w:t>Microbiol</w:t>
      </w:r>
      <w:r w:rsidR="006F398C" w:rsidRPr="00D4180D">
        <w:rPr>
          <w:bCs/>
          <w:noProof/>
          <w:lang w:val="en-GB"/>
        </w:rPr>
        <w:t xml:space="preserve">. </w:t>
      </w:r>
      <w:r w:rsidRPr="00D4180D">
        <w:rPr>
          <w:bCs/>
          <w:noProof/>
          <w:lang w:val="en-GB"/>
        </w:rPr>
        <w:t>75,</w:t>
      </w:r>
      <w:r w:rsidR="006F398C" w:rsidRPr="00D4180D">
        <w:rPr>
          <w:bCs/>
          <w:noProof/>
          <w:lang w:val="en-GB"/>
        </w:rPr>
        <w:t xml:space="preserve"> </w:t>
      </w:r>
      <w:r w:rsidRPr="00D4180D">
        <w:rPr>
          <w:bCs/>
          <w:noProof/>
          <w:lang w:val="en-GB"/>
        </w:rPr>
        <w:t>6581</w:t>
      </w:r>
      <w:r w:rsidR="006F398C" w:rsidRPr="00D4180D">
        <w:rPr>
          <w:bCs/>
          <w:noProof/>
          <w:lang w:val="en-GB"/>
        </w:rPr>
        <w:t>-</w:t>
      </w:r>
      <w:r w:rsidRPr="00D4180D">
        <w:rPr>
          <w:bCs/>
          <w:noProof/>
          <w:lang w:val="en-GB"/>
        </w:rPr>
        <w:t>6590.</w:t>
      </w:r>
    </w:p>
    <w:p w14:paraId="266C1A7D" w14:textId="6C3BC7E3" w:rsidR="00157021" w:rsidRDefault="00157021" w:rsidP="00D4180D">
      <w:pPr>
        <w:spacing w:after="0" w:line="480" w:lineRule="auto"/>
        <w:ind w:left="426" w:hanging="426"/>
        <w:jc w:val="both"/>
        <w:rPr>
          <w:bCs/>
          <w:noProof/>
          <w:lang w:val="en-GB"/>
        </w:rPr>
      </w:pPr>
      <w:r w:rsidRPr="00157021">
        <w:rPr>
          <w:bCs/>
          <w:noProof/>
          <w:lang w:val="en-GB"/>
        </w:rPr>
        <w:t xml:space="preserve">Pan, H., Darvell, B.W., 2010. Effect of carbonate on hydroxyapatite solubility. Cryst. Growth Des. 10, 845-850. </w:t>
      </w:r>
    </w:p>
    <w:p w14:paraId="10248F49" w14:textId="25E6AA13" w:rsidR="00F07EB0" w:rsidRPr="006E04C6" w:rsidRDefault="00F07EB0" w:rsidP="000C2131">
      <w:pPr>
        <w:spacing w:after="0" w:line="480" w:lineRule="auto"/>
        <w:jc w:val="both"/>
        <w:rPr>
          <w:bCs/>
          <w:noProof/>
          <w:lang w:val="en-GB"/>
        </w:rPr>
      </w:pPr>
      <w:r w:rsidRPr="00D4180D">
        <w:rPr>
          <w:bCs/>
          <w:noProof/>
          <w:lang w:val="en-GB"/>
        </w:rPr>
        <w:t>Park, K.H., Lee, C.Y., Son, H.J.</w:t>
      </w:r>
      <w:r w:rsidR="006F398C" w:rsidRPr="00D4180D">
        <w:rPr>
          <w:bCs/>
          <w:noProof/>
          <w:lang w:val="en-GB"/>
        </w:rPr>
        <w:t xml:space="preserve">, </w:t>
      </w:r>
      <w:r w:rsidRPr="00D4180D">
        <w:rPr>
          <w:bCs/>
          <w:noProof/>
          <w:lang w:val="en-GB"/>
        </w:rPr>
        <w:t>2009. Mechanism of insoluble phosphate solubilization by</w:t>
      </w:r>
      <w:r w:rsidRPr="00D4180D">
        <w:rPr>
          <w:bCs/>
          <w:noProof/>
          <w:lang w:val="en-GB"/>
        </w:rPr>
        <w:tab/>
      </w:r>
      <w:r w:rsidRPr="00D4180D">
        <w:rPr>
          <w:bCs/>
          <w:i/>
          <w:iCs/>
          <w:noProof/>
          <w:lang w:val="en-GB"/>
        </w:rPr>
        <w:t>Pseudomonas fluorescens</w:t>
      </w:r>
      <w:r w:rsidRPr="00D4180D">
        <w:rPr>
          <w:bCs/>
          <w:noProof/>
          <w:lang w:val="en-GB"/>
        </w:rPr>
        <w:t xml:space="preserve"> RAF15 isolated from ginseng rhizosphere and its plant growth</w:t>
      </w:r>
      <w:r w:rsidRPr="00D4180D">
        <w:rPr>
          <w:bCs/>
          <w:noProof/>
          <w:lang w:val="en-GB"/>
        </w:rPr>
        <w:tab/>
        <w:t>promoting activities. Lett</w:t>
      </w:r>
      <w:r w:rsidR="006F398C" w:rsidRPr="00D4180D">
        <w:rPr>
          <w:bCs/>
          <w:noProof/>
          <w:lang w:val="en-GB"/>
        </w:rPr>
        <w:t>.</w:t>
      </w:r>
      <w:r w:rsidRPr="00D4180D">
        <w:rPr>
          <w:bCs/>
          <w:noProof/>
          <w:lang w:val="en-GB"/>
        </w:rPr>
        <w:t xml:space="preserve"> </w:t>
      </w:r>
      <w:r w:rsidR="006F398C" w:rsidRPr="00D4180D">
        <w:rPr>
          <w:bCs/>
          <w:noProof/>
          <w:lang w:val="en-GB"/>
        </w:rPr>
        <w:t>A</w:t>
      </w:r>
      <w:r w:rsidRPr="00D4180D">
        <w:rPr>
          <w:bCs/>
          <w:noProof/>
          <w:lang w:val="en-GB"/>
        </w:rPr>
        <w:t>ppl</w:t>
      </w:r>
      <w:r w:rsidR="006F398C" w:rsidRPr="00D4180D">
        <w:rPr>
          <w:bCs/>
          <w:noProof/>
          <w:lang w:val="en-GB"/>
        </w:rPr>
        <w:t>.</w:t>
      </w:r>
      <w:r w:rsidRPr="00D4180D">
        <w:rPr>
          <w:bCs/>
          <w:noProof/>
          <w:lang w:val="en-GB"/>
        </w:rPr>
        <w:t xml:space="preserve"> </w:t>
      </w:r>
      <w:r w:rsidR="006F398C" w:rsidRPr="00D4180D">
        <w:rPr>
          <w:bCs/>
          <w:noProof/>
          <w:lang w:val="en-GB"/>
        </w:rPr>
        <w:t xml:space="preserve">Microbiol. </w:t>
      </w:r>
      <w:r w:rsidRPr="00D4180D">
        <w:rPr>
          <w:bCs/>
          <w:noProof/>
          <w:lang w:val="en-GB"/>
        </w:rPr>
        <w:t>49, 222-228.</w:t>
      </w:r>
    </w:p>
    <w:p w14:paraId="77046CE3" w14:textId="0E3E4E77" w:rsidR="00163C8B" w:rsidRPr="00D4180D" w:rsidRDefault="00F07EB0" w:rsidP="000C2131">
      <w:pPr>
        <w:spacing w:after="0" w:line="480" w:lineRule="auto"/>
        <w:jc w:val="both"/>
        <w:rPr>
          <w:bCs/>
          <w:noProof/>
          <w:lang w:val="en-GB"/>
        </w:rPr>
      </w:pPr>
      <w:r w:rsidRPr="00D4180D">
        <w:rPr>
          <w:bCs/>
          <w:noProof/>
          <w:lang w:val="en-GB"/>
        </w:rPr>
        <w:t>Pereira, S.I.A., Monteiro, C., Vega, A.L., Castro, P.M.</w:t>
      </w:r>
      <w:r w:rsidR="006F398C" w:rsidRPr="00D4180D">
        <w:rPr>
          <w:bCs/>
          <w:noProof/>
          <w:lang w:val="en-GB"/>
        </w:rPr>
        <w:t xml:space="preserve">, </w:t>
      </w:r>
      <w:r w:rsidRPr="00D4180D">
        <w:rPr>
          <w:bCs/>
          <w:noProof/>
          <w:lang w:val="en-GB"/>
        </w:rPr>
        <w:t>2016. Endophytic culturable bacteria</w:t>
      </w:r>
      <w:r w:rsidRPr="00D4180D">
        <w:rPr>
          <w:bCs/>
          <w:noProof/>
          <w:lang w:val="en-GB"/>
        </w:rPr>
        <w:tab/>
        <w:t xml:space="preserve">colonizing </w:t>
      </w:r>
      <w:r w:rsidRPr="00D4180D">
        <w:rPr>
          <w:bCs/>
          <w:i/>
          <w:iCs/>
          <w:noProof/>
          <w:lang w:val="en-GB"/>
        </w:rPr>
        <w:t>Lavandula dentata</w:t>
      </w:r>
      <w:r w:rsidRPr="00D4180D">
        <w:rPr>
          <w:bCs/>
          <w:noProof/>
          <w:lang w:val="en-GB"/>
        </w:rPr>
        <w:t xml:space="preserve"> L. plants: isolation, characterization and evaluation of their</w:t>
      </w:r>
      <w:r w:rsidRPr="00D4180D">
        <w:rPr>
          <w:bCs/>
          <w:noProof/>
          <w:lang w:val="en-GB"/>
        </w:rPr>
        <w:tab/>
        <w:t xml:space="preserve">plant </w:t>
      </w:r>
      <w:r w:rsidR="00163C8B" w:rsidRPr="00D4180D">
        <w:rPr>
          <w:bCs/>
          <w:noProof/>
          <w:lang w:val="en-GB"/>
        </w:rPr>
        <w:t xml:space="preserve">  </w:t>
      </w:r>
    </w:p>
    <w:p w14:paraId="72DF823D" w14:textId="1809B9F1" w:rsidR="006F398C" w:rsidRPr="006E04C6" w:rsidRDefault="00163C8B" w:rsidP="006F398C">
      <w:pPr>
        <w:spacing w:after="0" w:line="480" w:lineRule="auto"/>
        <w:jc w:val="both"/>
        <w:rPr>
          <w:bCs/>
          <w:noProof/>
          <w:lang w:val="en-GB"/>
        </w:rPr>
      </w:pPr>
      <w:r w:rsidRPr="00D4180D">
        <w:rPr>
          <w:bCs/>
          <w:noProof/>
          <w:lang w:val="en-GB"/>
        </w:rPr>
        <w:t xml:space="preserve">        </w:t>
      </w:r>
      <w:r w:rsidR="00F07EB0" w:rsidRPr="00D4180D">
        <w:rPr>
          <w:bCs/>
          <w:noProof/>
          <w:lang w:val="en-GB"/>
        </w:rPr>
        <w:t>growth-promoting activities. Ecol</w:t>
      </w:r>
      <w:r w:rsidR="006F398C" w:rsidRPr="00D4180D">
        <w:rPr>
          <w:bCs/>
          <w:noProof/>
          <w:lang w:val="en-GB"/>
        </w:rPr>
        <w:t>.</w:t>
      </w:r>
      <w:r w:rsidR="00F07EB0" w:rsidRPr="00D4180D">
        <w:rPr>
          <w:bCs/>
          <w:noProof/>
          <w:lang w:val="en-GB"/>
        </w:rPr>
        <w:t xml:space="preserve"> Eng</w:t>
      </w:r>
      <w:r w:rsidR="006F398C" w:rsidRPr="00D4180D">
        <w:rPr>
          <w:bCs/>
          <w:noProof/>
          <w:lang w:val="en-GB"/>
        </w:rPr>
        <w:t>.</w:t>
      </w:r>
      <w:r w:rsidR="00F07EB0" w:rsidRPr="00D4180D">
        <w:rPr>
          <w:bCs/>
          <w:noProof/>
          <w:lang w:val="en-GB"/>
        </w:rPr>
        <w:t xml:space="preserve"> 87, 91-97.</w:t>
      </w:r>
      <w:r w:rsidR="006F398C" w:rsidRPr="006E04C6">
        <w:rPr>
          <w:bCs/>
          <w:noProof/>
          <w:lang w:val="en-GB"/>
        </w:rPr>
        <w:t xml:space="preserve"> </w:t>
      </w:r>
    </w:p>
    <w:p w14:paraId="1D7BCCAF" w14:textId="48523CD8" w:rsidR="00157021" w:rsidRPr="00D4180D" w:rsidRDefault="00F07EB0" w:rsidP="00D4180D">
      <w:pPr>
        <w:spacing w:after="0" w:line="480" w:lineRule="auto"/>
        <w:ind w:left="567" w:hanging="567"/>
        <w:jc w:val="both"/>
        <w:rPr>
          <w:noProof/>
        </w:rPr>
      </w:pPr>
      <w:r w:rsidRPr="00D4180D">
        <w:rPr>
          <w:noProof/>
          <w:lang w:val="en-GB"/>
        </w:rPr>
        <w:t>Pérez-Rodriguez, M.M., Piccoli, P., Anzuay, M.S., Baraldi, R., Neri, L., Taurian, T., Lobato Ureche,</w:t>
      </w:r>
      <w:r w:rsidR="006F398C" w:rsidRPr="00D4180D">
        <w:rPr>
          <w:noProof/>
          <w:lang w:val="en-GB"/>
        </w:rPr>
        <w:t xml:space="preserve"> </w:t>
      </w:r>
      <w:r w:rsidRPr="00D4180D">
        <w:rPr>
          <w:noProof/>
          <w:lang w:val="en-GB"/>
        </w:rPr>
        <w:t>M.A., Segura, D.M., Cohen, A.C.</w:t>
      </w:r>
      <w:r w:rsidR="006F398C" w:rsidRPr="00D4180D">
        <w:rPr>
          <w:noProof/>
          <w:lang w:val="en-GB"/>
        </w:rPr>
        <w:t xml:space="preserve">, </w:t>
      </w:r>
      <w:r w:rsidRPr="00D4180D">
        <w:rPr>
          <w:noProof/>
          <w:lang w:val="en-GB"/>
        </w:rPr>
        <w:t>2020. Native bacteria isolated from roots and</w:t>
      </w:r>
      <w:r w:rsidR="006F398C" w:rsidRPr="00D4180D">
        <w:rPr>
          <w:noProof/>
          <w:lang w:val="en-GB"/>
        </w:rPr>
        <w:t xml:space="preserve"> </w:t>
      </w:r>
      <w:r w:rsidRPr="00D4180D">
        <w:rPr>
          <w:noProof/>
          <w:lang w:val="en-GB"/>
        </w:rPr>
        <w:t>rhizosphere</w:t>
      </w:r>
      <w:r w:rsidR="006F398C" w:rsidRPr="00D4180D">
        <w:rPr>
          <w:noProof/>
          <w:lang w:val="en-GB"/>
        </w:rPr>
        <w:t xml:space="preserve"> </w:t>
      </w:r>
      <w:r w:rsidRPr="00D4180D">
        <w:rPr>
          <w:noProof/>
          <w:lang w:val="en-GB"/>
        </w:rPr>
        <w:t>of</w:t>
      </w:r>
      <w:r w:rsidR="006F398C" w:rsidRPr="00D4180D">
        <w:rPr>
          <w:noProof/>
          <w:lang w:val="en-GB"/>
        </w:rPr>
        <w:t xml:space="preserve"> </w:t>
      </w:r>
      <w:r w:rsidRPr="00D4180D">
        <w:rPr>
          <w:i/>
          <w:iCs/>
          <w:noProof/>
          <w:lang w:val="en-GB"/>
        </w:rPr>
        <w:t>Solanum lycopersicum</w:t>
      </w:r>
      <w:r w:rsidRPr="00D4180D">
        <w:rPr>
          <w:noProof/>
          <w:lang w:val="en-GB"/>
        </w:rPr>
        <w:t xml:space="preserve"> L. increase tomato</w:t>
      </w:r>
      <w:r w:rsidR="006F398C" w:rsidRPr="00D4180D">
        <w:rPr>
          <w:noProof/>
          <w:lang w:val="en-GB"/>
        </w:rPr>
        <w:t xml:space="preserve"> </w:t>
      </w:r>
      <w:r w:rsidRPr="00D4180D">
        <w:rPr>
          <w:noProof/>
          <w:lang w:val="en-GB"/>
        </w:rPr>
        <w:t>seedling growth under a reduced</w:t>
      </w:r>
      <w:r w:rsidR="006F398C" w:rsidRPr="00D4180D">
        <w:rPr>
          <w:noProof/>
          <w:lang w:val="en-GB"/>
        </w:rPr>
        <w:t xml:space="preserve"> </w:t>
      </w:r>
      <w:r w:rsidRPr="00D4180D">
        <w:rPr>
          <w:noProof/>
          <w:lang w:val="en-GB"/>
        </w:rPr>
        <w:t>fertilization</w:t>
      </w:r>
      <w:r w:rsidR="006F398C" w:rsidRPr="00D4180D">
        <w:rPr>
          <w:noProof/>
          <w:lang w:val="en-GB"/>
        </w:rPr>
        <w:t xml:space="preserve"> </w:t>
      </w:r>
      <w:r w:rsidRPr="00D4180D">
        <w:rPr>
          <w:noProof/>
          <w:lang w:val="en-GB"/>
        </w:rPr>
        <w:t>regime.</w:t>
      </w:r>
      <w:r w:rsidR="006F398C" w:rsidRPr="00D4180D">
        <w:rPr>
          <w:noProof/>
          <w:lang w:val="en-GB"/>
        </w:rPr>
        <w:t xml:space="preserve"> </w:t>
      </w:r>
      <w:r w:rsidRPr="00D4180D">
        <w:rPr>
          <w:noProof/>
        </w:rPr>
        <w:t>Sci</w:t>
      </w:r>
      <w:r w:rsidR="00157021" w:rsidRPr="00D4180D">
        <w:rPr>
          <w:noProof/>
        </w:rPr>
        <w:t>.</w:t>
      </w:r>
      <w:r w:rsidRPr="00D4180D">
        <w:rPr>
          <w:noProof/>
        </w:rPr>
        <w:t xml:space="preserve"> </w:t>
      </w:r>
      <w:r w:rsidR="00157021" w:rsidRPr="00D4180D">
        <w:rPr>
          <w:noProof/>
        </w:rPr>
        <w:t>R</w:t>
      </w:r>
      <w:r w:rsidRPr="00D4180D">
        <w:rPr>
          <w:noProof/>
        </w:rPr>
        <w:t>ep</w:t>
      </w:r>
      <w:r w:rsidR="00157021" w:rsidRPr="00D4180D">
        <w:rPr>
          <w:noProof/>
        </w:rPr>
        <w:t>.-UK</w:t>
      </w:r>
      <w:r w:rsidRPr="00D4180D">
        <w:rPr>
          <w:noProof/>
        </w:rPr>
        <w:t>, 10, 15642.</w:t>
      </w:r>
    </w:p>
    <w:p w14:paraId="076EBD21" w14:textId="5CBEFCC5" w:rsidR="00157021" w:rsidRDefault="00157021" w:rsidP="00D4180D">
      <w:pPr>
        <w:spacing w:after="0" w:line="480" w:lineRule="auto"/>
        <w:ind w:left="567" w:hanging="567"/>
        <w:jc w:val="both"/>
        <w:rPr>
          <w:bCs/>
          <w:noProof/>
          <w:lang w:val="en-GB"/>
        </w:rPr>
      </w:pPr>
      <w:r w:rsidRPr="00D4180D">
        <w:rPr>
          <w:bCs/>
          <w:noProof/>
        </w:rPr>
        <w:t xml:space="preserve">Piccirillo, C., Pullar, R.C., Tobaldi, D.M., Castro, P.L., Pintado, M.E., 2014. </w:t>
      </w:r>
      <w:r w:rsidRPr="00157021">
        <w:rPr>
          <w:bCs/>
          <w:noProof/>
          <w:lang w:val="en-GB"/>
        </w:rPr>
        <w:t xml:space="preserve">Hydroxyapatite and chloroapatite derived from sardine by-products. Ceram. Int. 40, 13231-13240. </w:t>
      </w:r>
    </w:p>
    <w:p w14:paraId="501CFEA0" w14:textId="1E446E66" w:rsidR="00F07EB0" w:rsidRPr="006E04C6" w:rsidRDefault="00F07EB0" w:rsidP="000C2131">
      <w:pPr>
        <w:spacing w:after="0" w:line="480" w:lineRule="auto"/>
        <w:jc w:val="both"/>
        <w:rPr>
          <w:bCs/>
          <w:noProof/>
          <w:lang w:val="en-GB"/>
        </w:rPr>
      </w:pPr>
      <w:r w:rsidRPr="00D4180D">
        <w:rPr>
          <w:bCs/>
          <w:noProof/>
          <w:lang w:val="en-GB"/>
        </w:rPr>
        <w:t>Pii, Y., Alessandrini, M., Dall’Osto, L., Guardini, K., Prinsi, B., Espen, L., Zamboni, A., Varanini,</w:t>
      </w:r>
      <w:r w:rsidRPr="00D4180D">
        <w:rPr>
          <w:bCs/>
          <w:noProof/>
          <w:lang w:val="en-GB"/>
        </w:rPr>
        <w:tab/>
        <w:t>Z.</w:t>
      </w:r>
      <w:r w:rsidR="006F398C" w:rsidRPr="00D4180D">
        <w:rPr>
          <w:bCs/>
          <w:noProof/>
          <w:lang w:val="en-GB"/>
        </w:rPr>
        <w:t xml:space="preserve">, </w:t>
      </w:r>
      <w:r w:rsidRPr="00D4180D">
        <w:rPr>
          <w:bCs/>
          <w:noProof/>
          <w:lang w:val="en-GB"/>
        </w:rPr>
        <w:t>2016. Time-resolved investigation of molecular components involved in the induction of</w:t>
      </w:r>
      <w:r w:rsidRPr="00D4180D">
        <w:rPr>
          <w:bCs/>
          <w:noProof/>
          <w:lang w:val="en-GB"/>
        </w:rPr>
        <w:tab/>
        <w:t>NO</w:t>
      </w:r>
      <w:r w:rsidRPr="00D4180D">
        <w:rPr>
          <w:bCs/>
          <w:noProof/>
          <w:vertAlign w:val="subscript"/>
          <w:lang w:val="en-GB"/>
        </w:rPr>
        <w:t>3</w:t>
      </w:r>
      <w:r w:rsidRPr="00D4180D">
        <w:rPr>
          <w:bCs/>
          <w:noProof/>
          <w:vertAlign w:val="superscript"/>
          <w:lang w:val="en-GB"/>
        </w:rPr>
        <w:t xml:space="preserve">– </w:t>
      </w:r>
      <w:r w:rsidRPr="00D4180D">
        <w:rPr>
          <w:bCs/>
          <w:noProof/>
          <w:lang w:val="en-GB"/>
        </w:rPr>
        <w:t>high affinity transport system in maize roots. Front</w:t>
      </w:r>
      <w:r w:rsidR="006F398C" w:rsidRPr="00D4180D">
        <w:rPr>
          <w:bCs/>
          <w:noProof/>
          <w:lang w:val="en-GB"/>
        </w:rPr>
        <w:t>.</w:t>
      </w:r>
      <w:r w:rsidRPr="00D4180D">
        <w:rPr>
          <w:bCs/>
          <w:noProof/>
          <w:lang w:val="en-GB"/>
        </w:rPr>
        <w:t xml:space="preserve"> </w:t>
      </w:r>
      <w:r w:rsidR="006F398C" w:rsidRPr="00D4180D">
        <w:rPr>
          <w:bCs/>
          <w:noProof/>
          <w:lang w:val="en-GB"/>
        </w:rPr>
        <w:t>P</w:t>
      </w:r>
      <w:r w:rsidRPr="00D4180D">
        <w:rPr>
          <w:bCs/>
          <w:noProof/>
          <w:lang w:val="en-GB"/>
        </w:rPr>
        <w:t xml:space="preserve">lant </w:t>
      </w:r>
      <w:r w:rsidR="006F398C" w:rsidRPr="00D4180D">
        <w:rPr>
          <w:bCs/>
          <w:noProof/>
          <w:lang w:val="en-GB"/>
        </w:rPr>
        <w:t>S</w:t>
      </w:r>
      <w:r w:rsidRPr="00D4180D">
        <w:rPr>
          <w:bCs/>
          <w:noProof/>
          <w:lang w:val="en-GB"/>
        </w:rPr>
        <w:t>ci</w:t>
      </w:r>
      <w:r w:rsidR="006F398C" w:rsidRPr="00D4180D">
        <w:rPr>
          <w:bCs/>
          <w:noProof/>
          <w:lang w:val="en-GB"/>
        </w:rPr>
        <w:t>.</w:t>
      </w:r>
      <w:r w:rsidRPr="00D4180D">
        <w:rPr>
          <w:bCs/>
          <w:noProof/>
          <w:lang w:val="en-GB"/>
        </w:rPr>
        <w:t xml:space="preserve"> 7, 1657.</w:t>
      </w:r>
    </w:p>
    <w:p w14:paraId="03612AAD" w14:textId="685E4ECE" w:rsidR="00F07EB0" w:rsidRPr="006E04C6" w:rsidRDefault="00F07EB0" w:rsidP="000C2131">
      <w:pPr>
        <w:spacing w:after="0" w:line="480" w:lineRule="auto"/>
        <w:jc w:val="both"/>
        <w:rPr>
          <w:noProof/>
          <w:lang w:val="en-GB"/>
        </w:rPr>
      </w:pPr>
      <w:r w:rsidRPr="00D4180D">
        <w:rPr>
          <w:noProof/>
          <w:lang w:val="en-GB"/>
        </w:rPr>
        <w:t>Sessitsch, A., Coenye, T., Sturz, A.V., Vandamme, P., Barka, E.A., Salles, J.F., Van Elsas, J.D.,</w:t>
      </w:r>
      <w:r w:rsidRPr="00D4180D">
        <w:rPr>
          <w:noProof/>
          <w:lang w:val="en-GB"/>
        </w:rPr>
        <w:tab/>
        <w:t>Faure, D., Reiter, B., Glick, B.R., Wang-Pruski, G., Nowak, J.</w:t>
      </w:r>
      <w:r w:rsidR="006F398C" w:rsidRPr="00D4180D">
        <w:rPr>
          <w:noProof/>
          <w:lang w:val="en-GB"/>
        </w:rPr>
        <w:t xml:space="preserve">, </w:t>
      </w:r>
      <w:r w:rsidRPr="00D4180D">
        <w:rPr>
          <w:noProof/>
          <w:lang w:val="en-GB"/>
        </w:rPr>
        <w:t xml:space="preserve">2005. </w:t>
      </w:r>
      <w:r w:rsidRPr="00D4180D">
        <w:rPr>
          <w:i/>
          <w:iCs/>
          <w:noProof/>
          <w:lang w:val="en-GB"/>
        </w:rPr>
        <w:t>Burkholderia</w:t>
      </w:r>
      <w:r w:rsidRPr="00D4180D">
        <w:rPr>
          <w:i/>
          <w:iCs/>
          <w:noProof/>
          <w:lang w:val="en-GB"/>
        </w:rPr>
        <w:tab/>
        <w:t>phytofirmans</w:t>
      </w:r>
      <w:r w:rsidRPr="00D4180D">
        <w:rPr>
          <w:noProof/>
          <w:lang w:val="en-GB"/>
        </w:rPr>
        <w:t xml:space="preserve"> sp. nov., a novel plant-associated bacterium with plant-beneficial properties.</w:t>
      </w:r>
      <w:r w:rsidRPr="00D4180D">
        <w:rPr>
          <w:noProof/>
          <w:lang w:val="en-GB"/>
        </w:rPr>
        <w:tab/>
        <w:t>Intern</w:t>
      </w:r>
      <w:r w:rsidR="006F398C" w:rsidRPr="00D4180D">
        <w:rPr>
          <w:noProof/>
          <w:lang w:val="en-GB"/>
        </w:rPr>
        <w:t>.</w:t>
      </w:r>
      <w:r w:rsidRPr="00D4180D">
        <w:rPr>
          <w:noProof/>
          <w:lang w:val="en-GB"/>
        </w:rPr>
        <w:t xml:space="preserve"> J</w:t>
      </w:r>
      <w:r w:rsidR="006F398C" w:rsidRPr="00D4180D">
        <w:rPr>
          <w:noProof/>
          <w:lang w:val="en-GB"/>
        </w:rPr>
        <w:t>.</w:t>
      </w:r>
      <w:r w:rsidRPr="00D4180D">
        <w:rPr>
          <w:noProof/>
          <w:lang w:val="en-GB"/>
        </w:rPr>
        <w:t xml:space="preserve"> Syst</w:t>
      </w:r>
      <w:r w:rsidR="006E04C6" w:rsidRPr="00D4180D">
        <w:rPr>
          <w:noProof/>
          <w:lang w:val="en-GB"/>
        </w:rPr>
        <w:t>.</w:t>
      </w:r>
      <w:r w:rsidRPr="00D4180D">
        <w:rPr>
          <w:noProof/>
          <w:lang w:val="en-GB"/>
        </w:rPr>
        <w:t xml:space="preserve"> Evol</w:t>
      </w:r>
      <w:r w:rsidR="006E04C6" w:rsidRPr="00D4180D">
        <w:rPr>
          <w:noProof/>
          <w:lang w:val="en-GB"/>
        </w:rPr>
        <w:t>.</w:t>
      </w:r>
      <w:r w:rsidRPr="00D4180D">
        <w:rPr>
          <w:noProof/>
          <w:lang w:val="en-GB"/>
        </w:rPr>
        <w:t xml:space="preserve"> Micr</w:t>
      </w:r>
      <w:r w:rsidR="006F398C" w:rsidRPr="00D4180D">
        <w:rPr>
          <w:noProof/>
          <w:lang w:val="en-GB"/>
        </w:rPr>
        <w:t xml:space="preserve">. </w:t>
      </w:r>
      <w:r w:rsidRPr="00D4180D">
        <w:rPr>
          <w:noProof/>
          <w:lang w:val="en-GB"/>
        </w:rPr>
        <w:t>55, 1187-1192.</w:t>
      </w:r>
    </w:p>
    <w:p w14:paraId="7B4CD251" w14:textId="45C28206" w:rsidR="00FB0AEB" w:rsidRDefault="00FB0AEB" w:rsidP="0066134D">
      <w:pPr>
        <w:spacing w:after="0" w:line="480" w:lineRule="auto"/>
        <w:ind w:left="426" w:hanging="426"/>
        <w:contextualSpacing/>
        <w:jc w:val="both"/>
        <w:rPr>
          <w:color w:val="000000" w:themeColor="text1"/>
          <w:lang w:val="en-US"/>
        </w:rPr>
      </w:pPr>
      <w:r w:rsidRPr="00D4180D">
        <w:rPr>
          <w:color w:val="000000" w:themeColor="text1"/>
        </w:rPr>
        <w:t xml:space="preserve">Song, Z., Lu, Y., </w:t>
      </w:r>
      <w:proofErr w:type="spellStart"/>
      <w:r w:rsidRPr="00D4180D">
        <w:rPr>
          <w:color w:val="000000" w:themeColor="text1"/>
        </w:rPr>
        <w:t>Liu</w:t>
      </w:r>
      <w:proofErr w:type="spellEnd"/>
      <w:r w:rsidRPr="00D4180D">
        <w:rPr>
          <w:color w:val="000000" w:themeColor="text1"/>
        </w:rPr>
        <w:t xml:space="preserve">, X., Wei, C., </w:t>
      </w:r>
      <w:proofErr w:type="spellStart"/>
      <w:r w:rsidRPr="00D4180D">
        <w:rPr>
          <w:color w:val="000000" w:themeColor="text1"/>
        </w:rPr>
        <w:t>Oladipo</w:t>
      </w:r>
      <w:proofErr w:type="spellEnd"/>
      <w:r w:rsidRPr="00D4180D">
        <w:rPr>
          <w:color w:val="000000" w:themeColor="text1"/>
        </w:rPr>
        <w:t xml:space="preserve">, A., Fan, B., 2020. </w:t>
      </w:r>
      <w:r w:rsidRPr="00FB0AEB">
        <w:rPr>
          <w:color w:val="000000" w:themeColor="text1"/>
          <w:lang w:val="en-US"/>
        </w:rPr>
        <w:t xml:space="preserve">Evaluation of </w:t>
      </w:r>
      <w:proofErr w:type="spellStart"/>
      <w:r w:rsidRPr="00FB0AEB">
        <w:rPr>
          <w:color w:val="000000" w:themeColor="text1"/>
          <w:lang w:val="en-US"/>
        </w:rPr>
        <w:t>Pantoea</w:t>
      </w:r>
      <w:proofErr w:type="spellEnd"/>
      <w:r w:rsidRPr="00FB0AEB">
        <w:rPr>
          <w:color w:val="000000" w:themeColor="text1"/>
          <w:lang w:val="en-US"/>
        </w:rPr>
        <w:t xml:space="preserve"> eucalypti FBS135 for pine (</w:t>
      </w:r>
      <w:r w:rsidRPr="00D4180D">
        <w:rPr>
          <w:i/>
          <w:iCs/>
          <w:color w:val="000000" w:themeColor="text1"/>
          <w:lang w:val="en-US"/>
        </w:rPr>
        <w:t xml:space="preserve">Pinus </w:t>
      </w:r>
      <w:proofErr w:type="spellStart"/>
      <w:r w:rsidRPr="00D4180D">
        <w:rPr>
          <w:i/>
          <w:iCs/>
          <w:color w:val="000000" w:themeColor="text1"/>
          <w:lang w:val="en-US"/>
        </w:rPr>
        <w:t>massoniana</w:t>
      </w:r>
      <w:proofErr w:type="spellEnd"/>
      <w:r w:rsidRPr="00FB0AEB">
        <w:rPr>
          <w:color w:val="000000" w:themeColor="text1"/>
          <w:lang w:val="en-US"/>
        </w:rPr>
        <w:t xml:space="preserve">) growth promotion and its genome analysis. J. Appl. </w:t>
      </w:r>
      <w:proofErr w:type="spellStart"/>
      <w:r w:rsidRPr="00FB0AEB">
        <w:rPr>
          <w:color w:val="000000" w:themeColor="text1"/>
          <w:lang w:val="en-US"/>
        </w:rPr>
        <w:t>Microbiol</w:t>
      </w:r>
      <w:proofErr w:type="spellEnd"/>
      <w:r w:rsidRPr="00FB0AEB">
        <w:rPr>
          <w:color w:val="000000" w:themeColor="text1"/>
          <w:lang w:val="en-US"/>
        </w:rPr>
        <w:t>. 129, 958-970.</w:t>
      </w:r>
    </w:p>
    <w:p w14:paraId="181DA572" w14:textId="5F5C8450" w:rsidR="0066134D" w:rsidRPr="00D4180D" w:rsidRDefault="0066134D" w:rsidP="00D4180D">
      <w:pPr>
        <w:spacing w:after="0" w:line="480" w:lineRule="auto"/>
        <w:ind w:left="426" w:hanging="426"/>
        <w:contextualSpacing/>
        <w:jc w:val="both"/>
        <w:rPr>
          <w:color w:val="000000" w:themeColor="text1"/>
          <w:lang w:val="en-US"/>
        </w:rPr>
      </w:pPr>
      <w:r w:rsidRPr="0029370F">
        <w:rPr>
          <w:color w:val="000000" w:themeColor="text1"/>
          <w:lang w:val="en-US"/>
        </w:rPr>
        <w:t xml:space="preserve">Teixeira, M.A.C., </w:t>
      </w:r>
      <w:proofErr w:type="spellStart"/>
      <w:r w:rsidRPr="0029370F">
        <w:rPr>
          <w:color w:val="000000" w:themeColor="text1"/>
          <w:lang w:val="en-US"/>
        </w:rPr>
        <w:t>Piccirillo</w:t>
      </w:r>
      <w:proofErr w:type="spellEnd"/>
      <w:r w:rsidRPr="0029370F">
        <w:rPr>
          <w:color w:val="000000" w:themeColor="text1"/>
          <w:lang w:val="en-US"/>
        </w:rPr>
        <w:t xml:space="preserve">, C., </w:t>
      </w:r>
      <w:proofErr w:type="spellStart"/>
      <w:r w:rsidRPr="0029370F">
        <w:rPr>
          <w:color w:val="000000" w:themeColor="text1"/>
          <w:lang w:val="en-US"/>
        </w:rPr>
        <w:t>Tobaldi</w:t>
      </w:r>
      <w:proofErr w:type="spellEnd"/>
      <w:r w:rsidRPr="0029370F">
        <w:rPr>
          <w:color w:val="000000" w:themeColor="text1"/>
          <w:lang w:val="en-US"/>
        </w:rPr>
        <w:t xml:space="preserve">, D.M., </w:t>
      </w:r>
      <w:proofErr w:type="spellStart"/>
      <w:r w:rsidRPr="0029370F">
        <w:rPr>
          <w:color w:val="000000" w:themeColor="text1"/>
          <w:lang w:val="en-US"/>
        </w:rPr>
        <w:t>Pullar</w:t>
      </w:r>
      <w:proofErr w:type="spellEnd"/>
      <w:r w:rsidRPr="0029370F">
        <w:rPr>
          <w:color w:val="000000" w:themeColor="text1"/>
          <w:lang w:val="en-US"/>
        </w:rPr>
        <w:t xml:space="preserve">, R.C., </w:t>
      </w:r>
      <w:proofErr w:type="spellStart"/>
      <w:r w:rsidRPr="0029370F">
        <w:rPr>
          <w:color w:val="000000" w:themeColor="text1"/>
          <w:lang w:val="en-US"/>
        </w:rPr>
        <w:t>Labrincha</w:t>
      </w:r>
      <w:proofErr w:type="spellEnd"/>
      <w:r w:rsidRPr="0029370F">
        <w:rPr>
          <w:color w:val="000000" w:themeColor="text1"/>
          <w:lang w:val="en-US"/>
        </w:rPr>
        <w:t>, J.A., Ferreira, M.O., Castro, P.M.L., Pintado, M.M.E.</w:t>
      </w:r>
      <w:r>
        <w:rPr>
          <w:color w:val="000000" w:themeColor="text1"/>
          <w:lang w:val="en-US"/>
        </w:rPr>
        <w:t xml:space="preserve">, </w:t>
      </w:r>
      <w:r w:rsidRPr="0029370F">
        <w:rPr>
          <w:color w:val="000000" w:themeColor="text1"/>
          <w:lang w:val="en-US"/>
        </w:rPr>
        <w:t>2017. Effect of preparation and processing conditions on UV-absorbing properties of hydroxyapatite-Fe</w:t>
      </w:r>
      <w:r w:rsidRPr="0029370F">
        <w:rPr>
          <w:color w:val="000000" w:themeColor="text1"/>
          <w:vertAlign w:val="subscript"/>
          <w:lang w:val="en-US"/>
        </w:rPr>
        <w:t>2</w:t>
      </w:r>
      <w:r w:rsidRPr="0029370F">
        <w:rPr>
          <w:color w:val="000000" w:themeColor="text1"/>
          <w:lang w:val="en-US"/>
        </w:rPr>
        <w:t>O</w:t>
      </w:r>
      <w:r w:rsidRPr="0029370F">
        <w:rPr>
          <w:color w:val="000000" w:themeColor="text1"/>
          <w:vertAlign w:val="subscript"/>
          <w:lang w:val="en-US"/>
        </w:rPr>
        <w:t>3</w:t>
      </w:r>
      <w:r w:rsidRPr="0029370F">
        <w:rPr>
          <w:color w:val="000000" w:themeColor="text1"/>
          <w:lang w:val="en-US"/>
        </w:rPr>
        <w:t xml:space="preserve"> sunscreen. </w:t>
      </w:r>
      <w:r w:rsidRPr="00C44669">
        <w:rPr>
          <w:lang w:val="en-US"/>
        </w:rPr>
        <w:t>Mater</w:t>
      </w:r>
      <w:r>
        <w:rPr>
          <w:lang w:val="en-US"/>
        </w:rPr>
        <w:t>.</w:t>
      </w:r>
      <w:r w:rsidRPr="00C44669">
        <w:rPr>
          <w:lang w:val="en-US"/>
        </w:rPr>
        <w:t xml:space="preserve"> Sc</w:t>
      </w:r>
      <w:r>
        <w:rPr>
          <w:lang w:val="en-US"/>
        </w:rPr>
        <w:t>i.</w:t>
      </w:r>
      <w:r w:rsidRPr="00C44669">
        <w:rPr>
          <w:lang w:val="en-US"/>
        </w:rPr>
        <w:t xml:space="preserve"> Eng</w:t>
      </w:r>
      <w:r>
        <w:rPr>
          <w:lang w:val="en-US"/>
        </w:rPr>
        <w:t>.</w:t>
      </w:r>
      <w:r w:rsidRPr="007E014F">
        <w:rPr>
          <w:lang w:val="en-US"/>
        </w:rPr>
        <w:t>,</w:t>
      </w:r>
      <w:r>
        <w:rPr>
          <w:lang w:val="en-US"/>
        </w:rPr>
        <w:t xml:space="preserve"> </w:t>
      </w:r>
      <w:r w:rsidRPr="0029370F">
        <w:rPr>
          <w:lang w:val="en-US"/>
        </w:rPr>
        <w:t>141-149.</w:t>
      </w:r>
      <w:r>
        <w:rPr>
          <w:lang w:val="en-US"/>
        </w:rPr>
        <w:t xml:space="preserve"> </w:t>
      </w:r>
    </w:p>
    <w:p w14:paraId="4D1E79E7" w14:textId="788091F3" w:rsidR="00A70DC2" w:rsidRPr="00545FE5" w:rsidRDefault="00F07EB0" w:rsidP="000C2131">
      <w:pPr>
        <w:spacing w:after="0" w:line="480" w:lineRule="auto"/>
        <w:jc w:val="both"/>
        <w:rPr>
          <w:noProof/>
          <w:lang w:val="en-GB"/>
        </w:rPr>
      </w:pPr>
      <w:r w:rsidRPr="00D4180D">
        <w:rPr>
          <w:bCs/>
          <w:noProof/>
          <w:lang w:val="en-GB"/>
        </w:rPr>
        <w:t>Tian, H., Drijber, R.A., Li, X., Miller, D.N., Wienhold, B.J.</w:t>
      </w:r>
      <w:r w:rsidR="006E04C6" w:rsidRPr="00D4180D">
        <w:rPr>
          <w:bCs/>
          <w:noProof/>
          <w:lang w:val="en-GB"/>
        </w:rPr>
        <w:t xml:space="preserve">, </w:t>
      </w:r>
      <w:r w:rsidRPr="00D4180D">
        <w:rPr>
          <w:bCs/>
          <w:noProof/>
          <w:lang w:val="en-GB"/>
        </w:rPr>
        <w:t>2013. Arbuscular mycorrhizal fungi</w:t>
      </w:r>
      <w:r w:rsidRPr="00D4180D">
        <w:rPr>
          <w:bCs/>
          <w:noProof/>
          <w:lang w:val="en-GB"/>
        </w:rPr>
        <w:tab/>
        <w:t>differ in their ability to regulate the expression of phosphate transporters in maize (</w:t>
      </w:r>
      <w:r w:rsidRPr="00D4180D">
        <w:rPr>
          <w:bCs/>
          <w:i/>
          <w:iCs/>
          <w:noProof/>
          <w:lang w:val="en-GB"/>
        </w:rPr>
        <w:t>Zea mays</w:t>
      </w:r>
      <w:r w:rsidRPr="00D4180D">
        <w:rPr>
          <w:bCs/>
          <w:noProof/>
          <w:lang w:val="en-GB"/>
        </w:rPr>
        <w:tab/>
        <w:t>L.). Mycorrhiza</w:t>
      </w:r>
      <w:r w:rsidR="006E04C6" w:rsidRPr="00D4180D">
        <w:rPr>
          <w:bCs/>
          <w:noProof/>
          <w:lang w:val="en-GB"/>
        </w:rPr>
        <w:t xml:space="preserve"> </w:t>
      </w:r>
      <w:r w:rsidRPr="00D4180D">
        <w:rPr>
          <w:bCs/>
          <w:noProof/>
          <w:lang w:val="en-GB"/>
        </w:rPr>
        <w:t>23, 507-514</w:t>
      </w:r>
      <w:r w:rsidR="006E04C6" w:rsidRPr="006E04C6">
        <w:rPr>
          <w:bCs/>
          <w:noProof/>
          <w:lang w:val="en-GB"/>
        </w:rPr>
        <w:t>.</w:t>
      </w:r>
    </w:p>
    <w:sectPr w:rsidR="00A70DC2" w:rsidRPr="00545FE5" w:rsidSect="000C2131">
      <w:pgSz w:w="11906" w:h="16838" w:code="9"/>
      <w:pgMar w:top="1134"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C5639E" w14:textId="77777777" w:rsidR="00447553" w:rsidRDefault="00447553" w:rsidP="00857EDD">
      <w:pPr>
        <w:spacing w:after="0" w:line="240" w:lineRule="auto"/>
      </w:pPr>
      <w:r>
        <w:separator/>
      </w:r>
    </w:p>
  </w:endnote>
  <w:endnote w:type="continuationSeparator" w:id="0">
    <w:p w14:paraId="7C8E9458" w14:textId="77777777" w:rsidR="00447553" w:rsidRDefault="00447553" w:rsidP="00857E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Narrow">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3374003"/>
      <w:docPartObj>
        <w:docPartGallery w:val="Page Numbers (Bottom of Page)"/>
        <w:docPartUnique/>
      </w:docPartObj>
    </w:sdtPr>
    <w:sdtContent>
      <w:p w14:paraId="336B6E3E" w14:textId="59FE4CEF" w:rsidR="00BE31F3" w:rsidRDefault="00BE31F3">
        <w:pPr>
          <w:pStyle w:val="Pidipagina"/>
          <w:jc w:val="right"/>
        </w:pPr>
        <w:r>
          <w:fldChar w:fldCharType="begin"/>
        </w:r>
        <w:r>
          <w:instrText>PAGE   \* MERGEFORMAT</w:instrText>
        </w:r>
        <w:r>
          <w:fldChar w:fldCharType="separate"/>
        </w:r>
        <w:r w:rsidR="001E6242">
          <w:rPr>
            <w:noProof/>
          </w:rPr>
          <w:t>20</w:t>
        </w:r>
        <w:r>
          <w:fldChar w:fldCharType="end"/>
        </w:r>
      </w:p>
    </w:sdtContent>
  </w:sdt>
  <w:p w14:paraId="68D414C2" w14:textId="77777777" w:rsidR="00BE31F3" w:rsidRDefault="00BE31F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CF7E36" w14:textId="77777777" w:rsidR="00447553" w:rsidRDefault="00447553" w:rsidP="00857EDD">
      <w:pPr>
        <w:spacing w:after="0" w:line="240" w:lineRule="auto"/>
      </w:pPr>
      <w:r>
        <w:separator/>
      </w:r>
    </w:p>
  </w:footnote>
  <w:footnote w:type="continuationSeparator" w:id="0">
    <w:p w14:paraId="7E44E29F" w14:textId="77777777" w:rsidR="00447553" w:rsidRDefault="00447553" w:rsidP="00857E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23"/>
  <w:proofState w:spelling="clean"/>
  <w:defaultTabStop w:val="454"/>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zc2MzWzNDYzMTE0MLFU0lEKTi0uzszPAymwqAUAyFscmywAAAA="/>
  </w:docVars>
  <w:rsids>
    <w:rsidRoot w:val="00A70DC2"/>
    <w:rsid w:val="000449BA"/>
    <w:rsid w:val="000C2131"/>
    <w:rsid w:val="000C6220"/>
    <w:rsid w:val="000E178A"/>
    <w:rsid w:val="000E7ECA"/>
    <w:rsid w:val="00116527"/>
    <w:rsid w:val="00120660"/>
    <w:rsid w:val="001231B0"/>
    <w:rsid w:val="0013108C"/>
    <w:rsid w:val="00142A73"/>
    <w:rsid w:val="0015674A"/>
    <w:rsid w:val="00157021"/>
    <w:rsid w:val="00163C8B"/>
    <w:rsid w:val="001754C0"/>
    <w:rsid w:val="0018405A"/>
    <w:rsid w:val="001879B8"/>
    <w:rsid w:val="001A7D7C"/>
    <w:rsid w:val="001D4CD1"/>
    <w:rsid w:val="001E4719"/>
    <w:rsid w:val="001E6242"/>
    <w:rsid w:val="001F439B"/>
    <w:rsid w:val="002270E5"/>
    <w:rsid w:val="00235BAE"/>
    <w:rsid w:val="002373A8"/>
    <w:rsid w:val="002438A6"/>
    <w:rsid w:val="00256ABC"/>
    <w:rsid w:val="0025732A"/>
    <w:rsid w:val="00281C7A"/>
    <w:rsid w:val="002A6F46"/>
    <w:rsid w:val="002A7F54"/>
    <w:rsid w:val="002C370B"/>
    <w:rsid w:val="002F4607"/>
    <w:rsid w:val="003025A0"/>
    <w:rsid w:val="003034AC"/>
    <w:rsid w:val="00321C8B"/>
    <w:rsid w:val="003233D2"/>
    <w:rsid w:val="003360D1"/>
    <w:rsid w:val="00374F3F"/>
    <w:rsid w:val="003776C9"/>
    <w:rsid w:val="00386B2A"/>
    <w:rsid w:val="003C5764"/>
    <w:rsid w:val="003D396E"/>
    <w:rsid w:val="003E4C3E"/>
    <w:rsid w:val="003F62D4"/>
    <w:rsid w:val="00447553"/>
    <w:rsid w:val="00450FA3"/>
    <w:rsid w:val="00461133"/>
    <w:rsid w:val="0046443E"/>
    <w:rsid w:val="00480E4D"/>
    <w:rsid w:val="00481915"/>
    <w:rsid w:val="004973E0"/>
    <w:rsid w:val="004A0A40"/>
    <w:rsid w:val="004B063A"/>
    <w:rsid w:val="004C2CAC"/>
    <w:rsid w:val="004C3652"/>
    <w:rsid w:val="004C52D1"/>
    <w:rsid w:val="005232F9"/>
    <w:rsid w:val="00545FE5"/>
    <w:rsid w:val="00557067"/>
    <w:rsid w:val="00590F7D"/>
    <w:rsid w:val="005943F7"/>
    <w:rsid w:val="005A0297"/>
    <w:rsid w:val="005B6C9D"/>
    <w:rsid w:val="005D31A6"/>
    <w:rsid w:val="005D60D1"/>
    <w:rsid w:val="00630BAD"/>
    <w:rsid w:val="0064481C"/>
    <w:rsid w:val="006516F1"/>
    <w:rsid w:val="00656B15"/>
    <w:rsid w:val="0066134D"/>
    <w:rsid w:val="006A0705"/>
    <w:rsid w:val="006A1F21"/>
    <w:rsid w:val="006C3138"/>
    <w:rsid w:val="006D330D"/>
    <w:rsid w:val="006E04C6"/>
    <w:rsid w:val="006F1475"/>
    <w:rsid w:val="006F398C"/>
    <w:rsid w:val="006F43CF"/>
    <w:rsid w:val="00726C4E"/>
    <w:rsid w:val="007368A0"/>
    <w:rsid w:val="00755F5F"/>
    <w:rsid w:val="00761131"/>
    <w:rsid w:val="00772DE0"/>
    <w:rsid w:val="00773BAB"/>
    <w:rsid w:val="00786D25"/>
    <w:rsid w:val="007C52C6"/>
    <w:rsid w:val="007D2945"/>
    <w:rsid w:val="007D32EE"/>
    <w:rsid w:val="007F30B2"/>
    <w:rsid w:val="007F49CA"/>
    <w:rsid w:val="007F7E7C"/>
    <w:rsid w:val="00803D9E"/>
    <w:rsid w:val="00815126"/>
    <w:rsid w:val="008413C1"/>
    <w:rsid w:val="00852181"/>
    <w:rsid w:val="00853ACE"/>
    <w:rsid w:val="00857EDD"/>
    <w:rsid w:val="00882F69"/>
    <w:rsid w:val="008834DC"/>
    <w:rsid w:val="00886A3C"/>
    <w:rsid w:val="008B6D86"/>
    <w:rsid w:val="008D43D9"/>
    <w:rsid w:val="008E6E2F"/>
    <w:rsid w:val="0090324A"/>
    <w:rsid w:val="0098119F"/>
    <w:rsid w:val="00987898"/>
    <w:rsid w:val="00992CB0"/>
    <w:rsid w:val="0099533E"/>
    <w:rsid w:val="009B3EB9"/>
    <w:rsid w:val="009C5F6B"/>
    <w:rsid w:val="009C7167"/>
    <w:rsid w:val="009C758E"/>
    <w:rsid w:val="009E5F80"/>
    <w:rsid w:val="00A06175"/>
    <w:rsid w:val="00A22444"/>
    <w:rsid w:val="00A3152F"/>
    <w:rsid w:val="00A42BF5"/>
    <w:rsid w:val="00A51DA8"/>
    <w:rsid w:val="00A53087"/>
    <w:rsid w:val="00A70DC2"/>
    <w:rsid w:val="00A778A8"/>
    <w:rsid w:val="00AC17F1"/>
    <w:rsid w:val="00AD1144"/>
    <w:rsid w:val="00AD3401"/>
    <w:rsid w:val="00AD60E6"/>
    <w:rsid w:val="00AE1921"/>
    <w:rsid w:val="00AE61FC"/>
    <w:rsid w:val="00AF5363"/>
    <w:rsid w:val="00B00525"/>
    <w:rsid w:val="00B04385"/>
    <w:rsid w:val="00B12E06"/>
    <w:rsid w:val="00B263C5"/>
    <w:rsid w:val="00B300AA"/>
    <w:rsid w:val="00B62218"/>
    <w:rsid w:val="00B91A86"/>
    <w:rsid w:val="00BB42FA"/>
    <w:rsid w:val="00BE31F3"/>
    <w:rsid w:val="00BF3AC5"/>
    <w:rsid w:val="00C04F64"/>
    <w:rsid w:val="00C40234"/>
    <w:rsid w:val="00C625DE"/>
    <w:rsid w:val="00C63574"/>
    <w:rsid w:val="00C85B39"/>
    <w:rsid w:val="00C963FA"/>
    <w:rsid w:val="00CD72E4"/>
    <w:rsid w:val="00CE2073"/>
    <w:rsid w:val="00CF1E7F"/>
    <w:rsid w:val="00CF5DF7"/>
    <w:rsid w:val="00CF64D8"/>
    <w:rsid w:val="00D00E9A"/>
    <w:rsid w:val="00D0229E"/>
    <w:rsid w:val="00D4180D"/>
    <w:rsid w:val="00D52251"/>
    <w:rsid w:val="00D5739A"/>
    <w:rsid w:val="00D64A1B"/>
    <w:rsid w:val="00D77856"/>
    <w:rsid w:val="00D804D8"/>
    <w:rsid w:val="00D85B38"/>
    <w:rsid w:val="00D9316F"/>
    <w:rsid w:val="00D964B7"/>
    <w:rsid w:val="00DC0890"/>
    <w:rsid w:val="00DC710E"/>
    <w:rsid w:val="00DE72BC"/>
    <w:rsid w:val="00E115AE"/>
    <w:rsid w:val="00E16639"/>
    <w:rsid w:val="00E64A1E"/>
    <w:rsid w:val="00E64FA2"/>
    <w:rsid w:val="00E749D8"/>
    <w:rsid w:val="00E878E8"/>
    <w:rsid w:val="00EC2A70"/>
    <w:rsid w:val="00ED31E6"/>
    <w:rsid w:val="00ED48C0"/>
    <w:rsid w:val="00EE13ED"/>
    <w:rsid w:val="00F07EB0"/>
    <w:rsid w:val="00F21774"/>
    <w:rsid w:val="00F56A70"/>
    <w:rsid w:val="00F8010F"/>
    <w:rsid w:val="00FA4F9E"/>
    <w:rsid w:val="00FB09A7"/>
    <w:rsid w:val="00FB0AEB"/>
    <w:rsid w:val="00FC01BB"/>
    <w:rsid w:val="00FC5D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C9EC8"/>
  <w15:chartTrackingRefBased/>
  <w15:docId w15:val="{CE6FEC22-FCB9-4010-A4DA-62089F30F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4"/>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70D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70D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70DC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70DC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70DC2"/>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A70DC2"/>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A70DC2"/>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A70DC2"/>
    <w:pPr>
      <w:keepNext/>
      <w:keepLines/>
      <w:spacing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A70DC2"/>
    <w:pPr>
      <w:keepNext/>
      <w:keepLines/>
      <w:spacing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70DC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70DC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70DC2"/>
    <w:rPr>
      <w:rFonts w:asciiTheme="minorHAnsi" w:eastAsiaTheme="majorEastAsia" w:hAnsiTheme="minorHAnsi"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70DC2"/>
    <w:rPr>
      <w:rFonts w:asciiTheme="minorHAnsi" w:eastAsiaTheme="majorEastAsia" w:hAnsiTheme="minorHAnsi" w:cstheme="majorBidi"/>
      <w:i/>
      <w:iCs/>
      <w:color w:val="0F4761" w:themeColor="accent1" w:themeShade="BF"/>
    </w:rPr>
  </w:style>
  <w:style w:type="character" w:customStyle="1" w:styleId="Titolo5Carattere">
    <w:name w:val="Titolo 5 Carattere"/>
    <w:basedOn w:val="Carpredefinitoparagrafo"/>
    <w:link w:val="Titolo5"/>
    <w:uiPriority w:val="9"/>
    <w:semiHidden/>
    <w:rsid w:val="00A70DC2"/>
    <w:rPr>
      <w:rFonts w:asciiTheme="minorHAnsi" w:eastAsiaTheme="majorEastAsia" w:hAnsiTheme="minorHAnsi" w:cstheme="majorBidi"/>
      <w:color w:val="0F4761" w:themeColor="accent1" w:themeShade="BF"/>
    </w:rPr>
  </w:style>
  <w:style w:type="character" w:customStyle="1" w:styleId="Titolo6Carattere">
    <w:name w:val="Titolo 6 Carattere"/>
    <w:basedOn w:val="Carpredefinitoparagrafo"/>
    <w:link w:val="Titolo6"/>
    <w:uiPriority w:val="9"/>
    <w:semiHidden/>
    <w:rsid w:val="00A70DC2"/>
    <w:rPr>
      <w:rFonts w:asciiTheme="minorHAnsi" w:eastAsiaTheme="majorEastAsia" w:hAnsiTheme="minorHAnsi" w:cstheme="majorBidi"/>
      <w:i/>
      <w:iCs/>
      <w:color w:val="595959" w:themeColor="text1" w:themeTint="A6"/>
    </w:rPr>
  </w:style>
  <w:style w:type="character" w:customStyle="1" w:styleId="Titolo7Carattere">
    <w:name w:val="Titolo 7 Carattere"/>
    <w:basedOn w:val="Carpredefinitoparagrafo"/>
    <w:link w:val="Titolo7"/>
    <w:uiPriority w:val="9"/>
    <w:semiHidden/>
    <w:rsid w:val="00A70DC2"/>
    <w:rPr>
      <w:rFonts w:asciiTheme="minorHAnsi" w:eastAsiaTheme="majorEastAsia" w:hAnsiTheme="minorHAnsi" w:cstheme="majorBidi"/>
      <w:color w:val="595959" w:themeColor="text1" w:themeTint="A6"/>
    </w:rPr>
  </w:style>
  <w:style w:type="character" w:customStyle="1" w:styleId="Titolo8Carattere">
    <w:name w:val="Titolo 8 Carattere"/>
    <w:basedOn w:val="Carpredefinitoparagrafo"/>
    <w:link w:val="Titolo8"/>
    <w:uiPriority w:val="9"/>
    <w:semiHidden/>
    <w:rsid w:val="00A70DC2"/>
    <w:rPr>
      <w:rFonts w:asciiTheme="minorHAnsi" w:eastAsiaTheme="majorEastAsia" w:hAnsiTheme="minorHAnsi" w:cstheme="majorBidi"/>
      <w:i/>
      <w:iCs/>
      <w:color w:val="272727" w:themeColor="text1" w:themeTint="D8"/>
    </w:rPr>
  </w:style>
  <w:style w:type="character" w:customStyle="1" w:styleId="Titolo9Carattere">
    <w:name w:val="Titolo 9 Carattere"/>
    <w:basedOn w:val="Carpredefinitoparagrafo"/>
    <w:link w:val="Titolo9"/>
    <w:uiPriority w:val="9"/>
    <w:semiHidden/>
    <w:rsid w:val="00A70DC2"/>
    <w:rPr>
      <w:rFonts w:asciiTheme="minorHAnsi" w:eastAsiaTheme="majorEastAsia" w:hAnsiTheme="minorHAnsi" w:cstheme="majorBidi"/>
      <w:color w:val="272727" w:themeColor="text1" w:themeTint="D8"/>
    </w:rPr>
  </w:style>
  <w:style w:type="paragraph" w:styleId="Titolo">
    <w:name w:val="Title"/>
    <w:basedOn w:val="Normale"/>
    <w:next w:val="Normale"/>
    <w:link w:val="TitoloCarattere"/>
    <w:uiPriority w:val="10"/>
    <w:qFormat/>
    <w:rsid w:val="00A70D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70DC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70DC2"/>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70DC2"/>
    <w:rPr>
      <w:rFonts w:asciiTheme="minorHAnsi" w:eastAsiaTheme="majorEastAsia" w:hAnsiTheme="minorHAnsi"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70DC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70DC2"/>
    <w:rPr>
      <w:i/>
      <w:iCs/>
      <w:color w:val="404040" w:themeColor="text1" w:themeTint="BF"/>
    </w:rPr>
  </w:style>
  <w:style w:type="paragraph" w:styleId="Paragrafoelenco">
    <w:name w:val="List Paragraph"/>
    <w:basedOn w:val="Normale"/>
    <w:uiPriority w:val="34"/>
    <w:qFormat/>
    <w:rsid w:val="00A70DC2"/>
    <w:pPr>
      <w:ind w:left="720"/>
      <w:contextualSpacing/>
    </w:pPr>
  </w:style>
  <w:style w:type="character" w:styleId="Enfasiintensa">
    <w:name w:val="Intense Emphasis"/>
    <w:basedOn w:val="Carpredefinitoparagrafo"/>
    <w:uiPriority w:val="21"/>
    <w:qFormat/>
    <w:rsid w:val="00A70DC2"/>
    <w:rPr>
      <w:i/>
      <w:iCs/>
      <w:color w:val="0F4761" w:themeColor="accent1" w:themeShade="BF"/>
    </w:rPr>
  </w:style>
  <w:style w:type="paragraph" w:styleId="Citazioneintensa">
    <w:name w:val="Intense Quote"/>
    <w:basedOn w:val="Normale"/>
    <w:next w:val="Normale"/>
    <w:link w:val="CitazioneintensaCarattere"/>
    <w:uiPriority w:val="30"/>
    <w:qFormat/>
    <w:rsid w:val="00A70D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70DC2"/>
    <w:rPr>
      <w:i/>
      <w:iCs/>
      <w:color w:val="0F4761" w:themeColor="accent1" w:themeShade="BF"/>
    </w:rPr>
  </w:style>
  <w:style w:type="character" w:styleId="Riferimentointenso">
    <w:name w:val="Intense Reference"/>
    <w:basedOn w:val="Carpredefinitoparagrafo"/>
    <w:uiPriority w:val="32"/>
    <w:qFormat/>
    <w:rsid w:val="00A70DC2"/>
    <w:rPr>
      <w:b/>
      <w:bCs/>
      <w:smallCaps/>
      <w:color w:val="0F4761" w:themeColor="accent1" w:themeShade="BF"/>
      <w:spacing w:val="5"/>
    </w:rPr>
  </w:style>
  <w:style w:type="character" w:styleId="Rimandocommento">
    <w:name w:val="annotation reference"/>
    <w:basedOn w:val="Carpredefinitoparagrafo"/>
    <w:uiPriority w:val="99"/>
    <w:semiHidden/>
    <w:unhideWhenUsed/>
    <w:rsid w:val="00A70DC2"/>
    <w:rPr>
      <w:sz w:val="16"/>
      <w:szCs w:val="16"/>
    </w:rPr>
  </w:style>
  <w:style w:type="paragraph" w:styleId="Testocommento">
    <w:name w:val="annotation text"/>
    <w:basedOn w:val="Normale"/>
    <w:link w:val="TestocommentoCarattere"/>
    <w:uiPriority w:val="99"/>
    <w:unhideWhenUsed/>
    <w:rsid w:val="00A70DC2"/>
    <w:pPr>
      <w:spacing w:line="240" w:lineRule="auto"/>
    </w:pPr>
    <w:rPr>
      <w:rFonts w:cs="Times New Roman"/>
      <w:kern w:val="0"/>
      <w:sz w:val="20"/>
      <w:szCs w:val="20"/>
      <w14:ligatures w14:val="none"/>
    </w:rPr>
  </w:style>
  <w:style w:type="character" w:customStyle="1" w:styleId="TestocommentoCarattere">
    <w:name w:val="Testo commento Carattere"/>
    <w:basedOn w:val="Carpredefinitoparagrafo"/>
    <w:link w:val="Testocommento"/>
    <w:uiPriority w:val="99"/>
    <w:rsid w:val="00A70DC2"/>
    <w:rPr>
      <w:rFonts w:cs="Times New Roman"/>
      <w:kern w:val="0"/>
      <w:sz w:val="20"/>
      <w:szCs w:val="20"/>
      <w14:ligatures w14:val="none"/>
    </w:rPr>
  </w:style>
  <w:style w:type="character" w:styleId="Numeroriga">
    <w:name w:val="line number"/>
    <w:basedOn w:val="Carpredefinitoparagrafo"/>
    <w:uiPriority w:val="99"/>
    <w:semiHidden/>
    <w:unhideWhenUsed/>
    <w:rsid w:val="00A70DC2"/>
  </w:style>
  <w:style w:type="paragraph" w:styleId="Intestazione">
    <w:name w:val="header"/>
    <w:basedOn w:val="Normale"/>
    <w:link w:val="IntestazioneCarattere"/>
    <w:uiPriority w:val="99"/>
    <w:unhideWhenUsed/>
    <w:rsid w:val="00857ED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57EDD"/>
  </w:style>
  <w:style w:type="paragraph" w:styleId="Pidipagina">
    <w:name w:val="footer"/>
    <w:basedOn w:val="Normale"/>
    <w:link w:val="PidipaginaCarattere"/>
    <w:uiPriority w:val="99"/>
    <w:unhideWhenUsed/>
    <w:rsid w:val="00857ED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57EDD"/>
  </w:style>
  <w:style w:type="paragraph" w:styleId="NormaleWeb">
    <w:name w:val="Normal (Web)"/>
    <w:basedOn w:val="Normale"/>
    <w:uiPriority w:val="99"/>
    <w:unhideWhenUsed/>
    <w:rsid w:val="000E7ECA"/>
    <w:pPr>
      <w:spacing w:before="100" w:beforeAutospacing="1" w:after="100" w:afterAutospacing="1" w:line="240" w:lineRule="auto"/>
    </w:pPr>
    <w:rPr>
      <w:rFonts w:eastAsia="Times New Roman" w:cs="Times New Roman"/>
      <w:kern w:val="0"/>
      <w:szCs w:val="24"/>
      <w:lang w:eastAsia="it-IT"/>
      <w14:ligatures w14:val="none"/>
    </w:rPr>
  </w:style>
  <w:style w:type="character" w:styleId="Collegamentoipertestuale">
    <w:name w:val="Hyperlink"/>
    <w:basedOn w:val="Carpredefinitoparagrafo"/>
    <w:uiPriority w:val="99"/>
    <w:unhideWhenUsed/>
    <w:rsid w:val="00FB09A7"/>
    <w:rPr>
      <w:color w:val="467886" w:themeColor="hyperlink"/>
      <w:u w:val="single"/>
    </w:rPr>
  </w:style>
  <w:style w:type="character" w:customStyle="1" w:styleId="Menzionenonrisolta1">
    <w:name w:val="Menzione non risolta1"/>
    <w:basedOn w:val="Carpredefinitoparagrafo"/>
    <w:uiPriority w:val="99"/>
    <w:semiHidden/>
    <w:unhideWhenUsed/>
    <w:rsid w:val="00FB09A7"/>
    <w:rPr>
      <w:color w:val="605E5C"/>
      <w:shd w:val="clear" w:color="auto" w:fill="E1DFDD"/>
    </w:rPr>
  </w:style>
  <w:style w:type="paragraph" w:styleId="Revisione">
    <w:name w:val="Revision"/>
    <w:hidden/>
    <w:uiPriority w:val="99"/>
    <w:semiHidden/>
    <w:rsid w:val="009B3EB9"/>
    <w:pPr>
      <w:spacing w:after="0" w:line="240" w:lineRule="auto"/>
    </w:pPr>
  </w:style>
  <w:style w:type="paragraph" w:styleId="Testofumetto">
    <w:name w:val="Balloon Text"/>
    <w:basedOn w:val="Normale"/>
    <w:link w:val="TestofumettoCarattere"/>
    <w:uiPriority w:val="99"/>
    <w:semiHidden/>
    <w:unhideWhenUsed/>
    <w:rsid w:val="00BE31F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E31F3"/>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CF1E7F"/>
    <w:rPr>
      <w:rFonts w:cstheme="minorBidi"/>
      <w:b/>
      <w:bCs/>
      <w:kern w:val="2"/>
      <w14:ligatures w14:val="standardContextual"/>
    </w:rPr>
  </w:style>
  <w:style w:type="character" w:customStyle="1" w:styleId="SoggettocommentoCarattere">
    <w:name w:val="Soggetto commento Carattere"/>
    <w:basedOn w:val="TestocommentoCarattere"/>
    <w:link w:val="Soggettocommento"/>
    <w:uiPriority w:val="99"/>
    <w:semiHidden/>
    <w:rsid w:val="00CF1E7F"/>
    <w:rPr>
      <w:rFonts w:cs="Times New Roman"/>
      <w:b/>
      <w:bCs/>
      <w:kern w:val="0"/>
      <w:sz w:val="20"/>
      <w:szCs w:val="20"/>
      <w14:ligatures w14:val="none"/>
    </w:rPr>
  </w:style>
  <w:style w:type="character" w:customStyle="1" w:styleId="anchor-text">
    <w:name w:val="anchor-text"/>
    <w:basedOn w:val="Carpredefinitoparagrafo"/>
    <w:rsid w:val="00157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13243">
      <w:bodyDiv w:val="1"/>
      <w:marLeft w:val="0"/>
      <w:marRight w:val="0"/>
      <w:marTop w:val="0"/>
      <w:marBottom w:val="0"/>
      <w:divBdr>
        <w:top w:val="none" w:sz="0" w:space="0" w:color="auto"/>
        <w:left w:val="none" w:sz="0" w:space="0" w:color="auto"/>
        <w:bottom w:val="none" w:sz="0" w:space="0" w:color="auto"/>
        <w:right w:val="none" w:sz="0" w:space="0" w:color="auto"/>
      </w:divBdr>
    </w:div>
    <w:div w:id="26561885">
      <w:bodyDiv w:val="1"/>
      <w:marLeft w:val="0"/>
      <w:marRight w:val="0"/>
      <w:marTop w:val="0"/>
      <w:marBottom w:val="0"/>
      <w:divBdr>
        <w:top w:val="none" w:sz="0" w:space="0" w:color="auto"/>
        <w:left w:val="none" w:sz="0" w:space="0" w:color="auto"/>
        <w:bottom w:val="none" w:sz="0" w:space="0" w:color="auto"/>
        <w:right w:val="none" w:sz="0" w:space="0" w:color="auto"/>
      </w:divBdr>
    </w:div>
    <w:div w:id="59717820">
      <w:bodyDiv w:val="1"/>
      <w:marLeft w:val="0"/>
      <w:marRight w:val="0"/>
      <w:marTop w:val="0"/>
      <w:marBottom w:val="0"/>
      <w:divBdr>
        <w:top w:val="none" w:sz="0" w:space="0" w:color="auto"/>
        <w:left w:val="none" w:sz="0" w:space="0" w:color="auto"/>
        <w:bottom w:val="none" w:sz="0" w:space="0" w:color="auto"/>
        <w:right w:val="none" w:sz="0" w:space="0" w:color="auto"/>
      </w:divBdr>
    </w:div>
    <w:div w:id="65300784">
      <w:bodyDiv w:val="1"/>
      <w:marLeft w:val="0"/>
      <w:marRight w:val="0"/>
      <w:marTop w:val="0"/>
      <w:marBottom w:val="0"/>
      <w:divBdr>
        <w:top w:val="none" w:sz="0" w:space="0" w:color="auto"/>
        <w:left w:val="none" w:sz="0" w:space="0" w:color="auto"/>
        <w:bottom w:val="none" w:sz="0" w:space="0" w:color="auto"/>
        <w:right w:val="none" w:sz="0" w:space="0" w:color="auto"/>
      </w:divBdr>
    </w:div>
    <w:div w:id="75901920">
      <w:bodyDiv w:val="1"/>
      <w:marLeft w:val="0"/>
      <w:marRight w:val="0"/>
      <w:marTop w:val="0"/>
      <w:marBottom w:val="0"/>
      <w:divBdr>
        <w:top w:val="none" w:sz="0" w:space="0" w:color="auto"/>
        <w:left w:val="none" w:sz="0" w:space="0" w:color="auto"/>
        <w:bottom w:val="none" w:sz="0" w:space="0" w:color="auto"/>
        <w:right w:val="none" w:sz="0" w:space="0" w:color="auto"/>
      </w:divBdr>
    </w:div>
    <w:div w:id="105779866">
      <w:bodyDiv w:val="1"/>
      <w:marLeft w:val="0"/>
      <w:marRight w:val="0"/>
      <w:marTop w:val="0"/>
      <w:marBottom w:val="0"/>
      <w:divBdr>
        <w:top w:val="none" w:sz="0" w:space="0" w:color="auto"/>
        <w:left w:val="none" w:sz="0" w:space="0" w:color="auto"/>
        <w:bottom w:val="none" w:sz="0" w:space="0" w:color="auto"/>
        <w:right w:val="none" w:sz="0" w:space="0" w:color="auto"/>
      </w:divBdr>
    </w:div>
    <w:div w:id="110756401">
      <w:bodyDiv w:val="1"/>
      <w:marLeft w:val="0"/>
      <w:marRight w:val="0"/>
      <w:marTop w:val="0"/>
      <w:marBottom w:val="0"/>
      <w:divBdr>
        <w:top w:val="none" w:sz="0" w:space="0" w:color="auto"/>
        <w:left w:val="none" w:sz="0" w:space="0" w:color="auto"/>
        <w:bottom w:val="none" w:sz="0" w:space="0" w:color="auto"/>
        <w:right w:val="none" w:sz="0" w:space="0" w:color="auto"/>
      </w:divBdr>
    </w:div>
    <w:div w:id="142241893">
      <w:bodyDiv w:val="1"/>
      <w:marLeft w:val="0"/>
      <w:marRight w:val="0"/>
      <w:marTop w:val="0"/>
      <w:marBottom w:val="0"/>
      <w:divBdr>
        <w:top w:val="none" w:sz="0" w:space="0" w:color="auto"/>
        <w:left w:val="none" w:sz="0" w:space="0" w:color="auto"/>
        <w:bottom w:val="none" w:sz="0" w:space="0" w:color="auto"/>
        <w:right w:val="none" w:sz="0" w:space="0" w:color="auto"/>
      </w:divBdr>
    </w:div>
    <w:div w:id="148444358">
      <w:bodyDiv w:val="1"/>
      <w:marLeft w:val="0"/>
      <w:marRight w:val="0"/>
      <w:marTop w:val="0"/>
      <w:marBottom w:val="0"/>
      <w:divBdr>
        <w:top w:val="none" w:sz="0" w:space="0" w:color="auto"/>
        <w:left w:val="none" w:sz="0" w:space="0" w:color="auto"/>
        <w:bottom w:val="none" w:sz="0" w:space="0" w:color="auto"/>
        <w:right w:val="none" w:sz="0" w:space="0" w:color="auto"/>
      </w:divBdr>
    </w:div>
    <w:div w:id="161088455">
      <w:bodyDiv w:val="1"/>
      <w:marLeft w:val="0"/>
      <w:marRight w:val="0"/>
      <w:marTop w:val="0"/>
      <w:marBottom w:val="0"/>
      <w:divBdr>
        <w:top w:val="none" w:sz="0" w:space="0" w:color="auto"/>
        <w:left w:val="none" w:sz="0" w:space="0" w:color="auto"/>
        <w:bottom w:val="none" w:sz="0" w:space="0" w:color="auto"/>
        <w:right w:val="none" w:sz="0" w:space="0" w:color="auto"/>
      </w:divBdr>
    </w:div>
    <w:div w:id="236869441">
      <w:bodyDiv w:val="1"/>
      <w:marLeft w:val="0"/>
      <w:marRight w:val="0"/>
      <w:marTop w:val="0"/>
      <w:marBottom w:val="0"/>
      <w:divBdr>
        <w:top w:val="none" w:sz="0" w:space="0" w:color="auto"/>
        <w:left w:val="none" w:sz="0" w:space="0" w:color="auto"/>
        <w:bottom w:val="none" w:sz="0" w:space="0" w:color="auto"/>
        <w:right w:val="none" w:sz="0" w:space="0" w:color="auto"/>
      </w:divBdr>
    </w:div>
    <w:div w:id="246157681">
      <w:bodyDiv w:val="1"/>
      <w:marLeft w:val="0"/>
      <w:marRight w:val="0"/>
      <w:marTop w:val="0"/>
      <w:marBottom w:val="0"/>
      <w:divBdr>
        <w:top w:val="none" w:sz="0" w:space="0" w:color="auto"/>
        <w:left w:val="none" w:sz="0" w:space="0" w:color="auto"/>
        <w:bottom w:val="none" w:sz="0" w:space="0" w:color="auto"/>
        <w:right w:val="none" w:sz="0" w:space="0" w:color="auto"/>
      </w:divBdr>
    </w:div>
    <w:div w:id="263003269">
      <w:bodyDiv w:val="1"/>
      <w:marLeft w:val="0"/>
      <w:marRight w:val="0"/>
      <w:marTop w:val="0"/>
      <w:marBottom w:val="0"/>
      <w:divBdr>
        <w:top w:val="none" w:sz="0" w:space="0" w:color="auto"/>
        <w:left w:val="none" w:sz="0" w:space="0" w:color="auto"/>
        <w:bottom w:val="none" w:sz="0" w:space="0" w:color="auto"/>
        <w:right w:val="none" w:sz="0" w:space="0" w:color="auto"/>
      </w:divBdr>
    </w:div>
    <w:div w:id="266230560">
      <w:bodyDiv w:val="1"/>
      <w:marLeft w:val="0"/>
      <w:marRight w:val="0"/>
      <w:marTop w:val="0"/>
      <w:marBottom w:val="0"/>
      <w:divBdr>
        <w:top w:val="none" w:sz="0" w:space="0" w:color="auto"/>
        <w:left w:val="none" w:sz="0" w:space="0" w:color="auto"/>
        <w:bottom w:val="none" w:sz="0" w:space="0" w:color="auto"/>
        <w:right w:val="none" w:sz="0" w:space="0" w:color="auto"/>
      </w:divBdr>
    </w:div>
    <w:div w:id="280695030">
      <w:bodyDiv w:val="1"/>
      <w:marLeft w:val="0"/>
      <w:marRight w:val="0"/>
      <w:marTop w:val="0"/>
      <w:marBottom w:val="0"/>
      <w:divBdr>
        <w:top w:val="none" w:sz="0" w:space="0" w:color="auto"/>
        <w:left w:val="none" w:sz="0" w:space="0" w:color="auto"/>
        <w:bottom w:val="none" w:sz="0" w:space="0" w:color="auto"/>
        <w:right w:val="none" w:sz="0" w:space="0" w:color="auto"/>
      </w:divBdr>
    </w:div>
    <w:div w:id="281153887">
      <w:bodyDiv w:val="1"/>
      <w:marLeft w:val="0"/>
      <w:marRight w:val="0"/>
      <w:marTop w:val="0"/>
      <w:marBottom w:val="0"/>
      <w:divBdr>
        <w:top w:val="none" w:sz="0" w:space="0" w:color="auto"/>
        <w:left w:val="none" w:sz="0" w:space="0" w:color="auto"/>
        <w:bottom w:val="none" w:sz="0" w:space="0" w:color="auto"/>
        <w:right w:val="none" w:sz="0" w:space="0" w:color="auto"/>
      </w:divBdr>
    </w:div>
    <w:div w:id="286200550">
      <w:bodyDiv w:val="1"/>
      <w:marLeft w:val="0"/>
      <w:marRight w:val="0"/>
      <w:marTop w:val="0"/>
      <w:marBottom w:val="0"/>
      <w:divBdr>
        <w:top w:val="none" w:sz="0" w:space="0" w:color="auto"/>
        <w:left w:val="none" w:sz="0" w:space="0" w:color="auto"/>
        <w:bottom w:val="none" w:sz="0" w:space="0" w:color="auto"/>
        <w:right w:val="none" w:sz="0" w:space="0" w:color="auto"/>
      </w:divBdr>
    </w:div>
    <w:div w:id="306476721">
      <w:bodyDiv w:val="1"/>
      <w:marLeft w:val="0"/>
      <w:marRight w:val="0"/>
      <w:marTop w:val="0"/>
      <w:marBottom w:val="0"/>
      <w:divBdr>
        <w:top w:val="none" w:sz="0" w:space="0" w:color="auto"/>
        <w:left w:val="none" w:sz="0" w:space="0" w:color="auto"/>
        <w:bottom w:val="none" w:sz="0" w:space="0" w:color="auto"/>
        <w:right w:val="none" w:sz="0" w:space="0" w:color="auto"/>
      </w:divBdr>
    </w:div>
    <w:div w:id="310718914">
      <w:bodyDiv w:val="1"/>
      <w:marLeft w:val="0"/>
      <w:marRight w:val="0"/>
      <w:marTop w:val="0"/>
      <w:marBottom w:val="0"/>
      <w:divBdr>
        <w:top w:val="none" w:sz="0" w:space="0" w:color="auto"/>
        <w:left w:val="none" w:sz="0" w:space="0" w:color="auto"/>
        <w:bottom w:val="none" w:sz="0" w:space="0" w:color="auto"/>
        <w:right w:val="none" w:sz="0" w:space="0" w:color="auto"/>
      </w:divBdr>
    </w:div>
    <w:div w:id="331446310">
      <w:bodyDiv w:val="1"/>
      <w:marLeft w:val="0"/>
      <w:marRight w:val="0"/>
      <w:marTop w:val="0"/>
      <w:marBottom w:val="0"/>
      <w:divBdr>
        <w:top w:val="none" w:sz="0" w:space="0" w:color="auto"/>
        <w:left w:val="none" w:sz="0" w:space="0" w:color="auto"/>
        <w:bottom w:val="none" w:sz="0" w:space="0" w:color="auto"/>
        <w:right w:val="none" w:sz="0" w:space="0" w:color="auto"/>
      </w:divBdr>
    </w:div>
    <w:div w:id="341710317">
      <w:bodyDiv w:val="1"/>
      <w:marLeft w:val="0"/>
      <w:marRight w:val="0"/>
      <w:marTop w:val="0"/>
      <w:marBottom w:val="0"/>
      <w:divBdr>
        <w:top w:val="none" w:sz="0" w:space="0" w:color="auto"/>
        <w:left w:val="none" w:sz="0" w:space="0" w:color="auto"/>
        <w:bottom w:val="none" w:sz="0" w:space="0" w:color="auto"/>
        <w:right w:val="none" w:sz="0" w:space="0" w:color="auto"/>
      </w:divBdr>
    </w:div>
    <w:div w:id="369720642">
      <w:bodyDiv w:val="1"/>
      <w:marLeft w:val="0"/>
      <w:marRight w:val="0"/>
      <w:marTop w:val="0"/>
      <w:marBottom w:val="0"/>
      <w:divBdr>
        <w:top w:val="none" w:sz="0" w:space="0" w:color="auto"/>
        <w:left w:val="none" w:sz="0" w:space="0" w:color="auto"/>
        <w:bottom w:val="none" w:sz="0" w:space="0" w:color="auto"/>
        <w:right w:val="none" w:sz="0" w:space="0" w:color="auto"/>
      </w:divBdr>
    </w:div>
    <w:div w:id="380597978">
      <w:bodyDiv w:val="1"/>
      <w:marLeft w:val="0"/>
      <w:marRight w:val="0"/>
      <w:marTop w:val="0"/>
      <w:marBottom w:val="0"/>
      <w:divBdr>
        <w:top w:val="none" w:sz="0" w:space="0" w:color="auto"/>
        <w:left w:val="none" w:sz="0" w:space="0" w:color="auto"/>
        <w:bottom w:val="none" w:sz="0" w:space="0" w:color="auto"/>
        <w:right w:val="none" w:sz="0" w:space="0" w:color="auto"/>
      </w:divBdr>
    </w:div>
    <w:div w:id="381028546">
      <w:bodyDiv w:val="1"/>
      <w:marLeft w:val="0"/>
      <w:marRight w:val="0"/>
      <w:marTop w:val="0"/>
      <w:marBottom w:val="0"/>
      <w:divBdr>
        <w:top w:val="none" w:sz="0" w:space="0" w:color="auto"/>
        <w:left w:val="none" w:sz="0" w:space="0" w:color="auto"/>
        <w:bottom w:val="none" w:sz="0" w:space="0" w:color="auto"/>
        <w:right w:val="none" w:sz="0" w:space="0" w:color="auto"/>
      </w:divBdr>
    </w:div>
    <w:div w:id="389428827">
      <w:bodyDiv w:val="1"/>
      <w:marLeft w:val="0"/>
      <w:marRight w:val="0"/>
      <w:marTop w:val="0"/>
      <w:marBottom w:val="0"/>
      <w:divBdr>
        <w:top w:val="none" w:sz="0" w:space="0" w:color="auto"/>
        <w:left w:val="none" w:sz="0" w:space="0" w:color="auto"/>
        <w:bottom w:val="none" w:sz="0" w:space="0" w:color="auto"/>
        <w:right w:val="none" w:sz="0" w:space="0" w:color="auto"/>
      </w:divBdr>
    </w:div>
    <w:div w:id="437257236">
      <w:bodyDiv w:val="1"/>
      <w:marLeft w:val="0"/>
      <w:marRight w:val="0"/>
      <w:marTop w:val="0"/>
      <w:marBottom w:val="0"/>
      <w:divBdr>
        <w:top w:val="none" w:sz="0" w:space="0" w:color="auto"/>
        <w:left w:val="none" w:sz="0" w:space="0" w:color="auto"/>
        <w:bottom w:val="none" w:sz="0" w:space="0" w:color="auto"/>
        <w:right w:val="none" w:sz="0" w:space="0" w:color="auto"/>
      </w:divBdr>
    </w:div>
    <w:div w:id="447284125">
      <w:bodyDiv w:val="1"/>
      <w:marLeft w:val="0"/>
      <w:marRight w:val="0"/>
      <w:marTop w:val="0"/>
      <w:marBottom w:val="0"/>
      <w:divBdr>
        <w:top w:val="none" w:sz="0" w:space="0" w:color="auto"/>
        <w:left w:val="none" w:sz="0" w:space="0" w:color="auto"/>
        <w:bottom w:val="none" w:sz="0" w:space="0" w:color="auto"/>
        <w:right w:val="none" w:sz="0" w:space="0" w:color="auto"/>
      </w:divBdr>
    </w:div>
    <w:div w:id="463081437">
      <w:bodyDiv w:val="1"/>
      <w:marLeft w:val="0"/>
      <w:marRight w:val="0"/>
      <w:marTop w:val="0"/>
      <w:marBottom w:val="0"/>
      <w:divBdr>
        <w:top w:val="none" w:sz="0" w:space="0" w:color="auto"/>
        <w:left w:val="none" w:sz="0" w:space="0" w:color="auto"/>
        <w:bottom w:val="none" w:sz="0" w:space="0" w:color="auto"/>
        <w:right w:val="none" w:sz="0" w:space="0" w:color="auto"/>
      </w:divBdr>
    </w:div>
    <w:div w:id="463814844">
      <w:bodyDiv w:val="1"/>
      <w:marLeft w:val="0"/>
      <w:marRight w:val="0"/>
      <w:marTop w:val="0"/>
      <w:marBottom w:val="0"/>
      <w:divBdr>
        <w:top w:val="none" w:sz="0" w:space="0" w:color="auto"/>
        <w:left w:val="none" w:sz="0" w:space="0" w:color="auto"/>
        <w:bottom w:val="none" w:sz="0" w:space="0" w:color="auto"/>
        <w:right w:val="none" w:sz="0" w:space="0" w:color="auto"/>
      </w:divBdr>
    </w:div>
    <w:div w:id="488329972">
      <w:bodyDiv w:val="1"/>
      <w:marLeft w:val="0"/>
      <w:marRight w:val="0"/>
      <w:marTop w:val="0"/>
      <w:marBottom w:val="0"/>
      <w:divBdr>
        <w:top w:val="none" w:sz="0" w:space="0" w:color="auto"/>
        <w:left w:val="none" w:sz="0" w:space="0" w:color="auto"/>
        <w:bottom w:val="none" w:sz="0" w:space="0" w:color="auto"/>
        <w:right w:val="none" w:sz="0" w:space="0" w:color="auto"/>
      </w:divBdr>
    </w:div>
    <w:div w:id="504201155">
      <w:bodyDiv w:val="1"/>
      <w:marLeft w:val="0"/>
      <w:marRight w:val="0"/>
      <w:marTop w:val="0"/>
      <w:marBottom w:val="0"/>
      <w:divBdr>
        <w:top w:val="none" w:sz="0" w:space="0" w:color="auto"/>
        <w:left w:val="none" w:sz="0" w:space="0" w:color="auto"/>
        <w:bottom w:val="none" w:sz="0" w:space="0" w:color="auto"/>
        <w:right w:val="none" w:sz="0" w:space="0" w:color="auto"/>
      </w:divBdr>
    </w:div>
    <w:div w:id="516696168">
      <w:bodyDiv w:val="1"/>
      <w:marLeft w:val="0"/>
      <w:marRight w:val="0"/>
      <w:marTop w:val="0"/>
      <w:marBottom w:val="0"/>
      <w:divBdr>
        <w:top w:val="none" w:sz="0" w:space="0" w:color="auto"/>
        <w:left w:val="none" w:sz="0" w:space="0" w:color="auto"/>
        <w:bottom w:val="none" w:sz="0" w:space="0" w:color="auto"/>
        <w:right w:val="none" w:sz="0" w:space="0" w:color="auto"/>
      </w:divBdr>
    </w:div>
    <w:div w:id="543298742">
      <w:bodyDiv w:val="1"/>
      <w:marLeft w:val="0"/>
      <w:marRight w:val="0"/>
      <w:marTop w:val="0"/>
      <w:marBottom w:val="0"/>
      <w:divBdr>
        <w:top w:val="none" w:sz="0" w:space="0" w:color="auto"/>
        <w:left w:val="none" w:sz="0" w:space="0" w:color="auto"/>
        <w:bottom w:val="none" w:sz="0" w:space="0" w:color="auto"/>
        <w:right w:val="none" w:sz="0" w:space="0" w:color="auto"/>
      </w:divBdr>
    </w:div>
    <w:div w:id="545216054">
      <w:bodyDiv w:val="1"/>
      <w:marLeft w:val="0"/>
      <w:marRight w:val="0"/>
      <w:marTop w:val="0"/>
      <w:marBottom w:val="0"/>
      <w:divBdr>
        <w:top w:val="none" w:sz="0" w:space="0" w:color="auto"/>
        <w:left w:val="none" w:sz="0" w:space="0" w:color="auto"/>
        <w:bottom w:val="none" w:sz="0" w:space="0" w:color="auto"/>
        <w:right w:val="none" w:sz="0" w:space="0" w:color="auto"/>
      </w:divBdr>
    </w:div>
    <w:div w:id="546337595">
      <w:bodyDiv w:val="1"/>
      <w:marLeft w:val="0"/>
      <w:marRight w:val="0"/>
      <w:marTop w:val="0"/>
      <w:marBottom w:val="0"/>
      <w:divBdr>
        <w:top w:val="none" w:sz="0" w:space="0" w:color="auto"/>
        <w:left w:val="none" w:sz="0" w:space="0" w:color="auto"/>
        <w:bottom w:val="none" w:sz="0" w:space="0" w:color="auto"/>
        <w:right w:val="none" w:sz="0" w:space="0" w:color="auto"/>
      </w:divBdr>
    </w:div>
    <w:div w:id="603339818">
      <w:bodyDiv w:val="1"/>
      <w:marLeft w:val="0"/>
      <w:marRight w:val="0"/>
      <w:marTop w:val="0"/>
      <w:marBottom w:val="0"/>
      <w:divBdr>
        <w:top w:val="none" w:sz="0" w:space="0" w:color="auto"/>
        <w:left w:val="none" w:sz="0" w:space="0" w:color="auto"/>
        <w:bottom w:val="none" w:sz="0" w:space="0" w:color="auto"/>
        <w:right w:val="none" w:sz="0" w:space="0" w:color="auto"/>
      </w:divBdr>
    </w:div>
    <w:div w:id="606233378">
      <w:bodyDiv w:val="1"/>
      <w:marLeft w:val="0"/>
      <w:marRight w:val="0"/>
      <w:marTop w:val="0"/>
      <w:marBottom w:val="0"/>
      <w:divBdr>
        <w:top w:val="none" w:sz="0" w:space="0" w:color="auto"/>
        <w:left w:val="none" w:sz="0" w:space="0" w:color="auto"/>
        <w:bottom w:val="none" w:sz="0" w:space="0" w:color="auto"/>
        <w:right w:val="none" w:sz="0" w:space="0" w:color="auto"/>
      </w:divBdr>
    </w:div>
    <w:div w:id="678702428">
      <w:bodyDiv w:val="1"/>
      <w:marLeft w:val="0"/>
      <w:marRight w:val="0"/>
      <w:marTop w:val="0"/>
      <w:marBottom w:val="0"/>
      <w:divBdr>
        <w:top w:val="none" w:sz="0" w:space="0" w:color="auto"/>
        <w:left w:val="none" w:sz="0" w:space="0" w:color="auto"/>
        <w:bottom w:val="none" w:sz="0" w:space="0" w:color="auto"/>
        <w:right w:val="none" w:sz="0" w:space="0" w:color="auto"/>
      </w:divBdr>
    </w:div>
    <w:div w:id="703482892">
      <w:bodyDiv w:val="1"/>
      <w:marLeft w:val="0"/>
      <w:marRight w:val="0"/>
      <w:marTop w:val="0"/>
      <w:marBottom w:val="0"/>
      <w:divBdr>
        <w:top w:val="none" w:sz="0" w:space="0" w:color="auto"/>
        <w:left w:val="none" w:sz="0" w:space="0" w:color="auto"/>
        <w:bottom w:val="none" w:sz="0" w:space="0" w:color="auto"/>
        <w:right w:val="none" w:sz="0" w:space="0" w:color="auto"/>
      </w:divBdr>
    </w:div>
    <w:div w:id="714351241">
      <w:bodyDiv w:val="1"/>
      <w:marLeft w:val="0"/>
      <w:marRight w:val="0"/>
      <w:marTop w:val="0"/>
      <w:marBottom w:val="0"/>
      <w:divBdr>
        <w:top w:val="none" w:sz="0" w:space="0" w:color="auto"/>
        <w:left w:val="none" w:sz="0" w:space="0" w:color="auto"/>
        <w:bottom w:val="none" w:sz="0" w:space="0" w:color="auto"/>
        <w:right w:val="none" w:sz="0" w:space="0" w:color="auto"/>
      </w:divBdr>
    </w:div>
    <w:div w:id="724988981">
      <w:bodyDiv w:val="1"/>
      <w:marLeft w:val="0"/>
      <w:marRight w:val="0"/>
      <w:marTop w:val="0"/>
      <w:marBottom w:val="0"/>
      <w:divBdr>
        <w:top w:val="none" w:sz="0" w:space="0" w:color="auto"/>
        <w:left w:val="none" w:sz="0" w:space="0" w:color="auto"/>
        <w:bottom w:val="none" w:sz="0" w:space="0" w:color="auto"/>
        <w:right w:val="none" w:sz="0" w:space="0" w:color="auto"/>
      </w:divBdr>
    </w:div>
    <w:div w:id="751698837">
      <w:bodyDiv w:val="1"/>
      <w:marLeft w:val="0"/>
      <w:marRight w:val="0"/>
      <w:marTop w:val="0"/>
      <w:marBottom w:val="0"/>
      <w:divBdr>
        <w:top w:val="none" w:sz="0" w:space="0" w:color="auto"/>
        <w:left w:val="none" w:sz="0" w:space="0" w:color="auto"/>
        <w:bottom w:val="none" w:sz="0" w:space="0" w:color="auto"/>
        <w:right w:val="none" w:sz="0" w:space="0" w:color="auto"/>
      </w:divBdr>
    </w:div>
    <w:div w:id="766584330">
      <w:bodyDiv w:val="1"/>
      <w:marLeft w:val="0"/>
      <w:marRight w:val="0"/>
      <w:marTop w:val="0"/>
      <w:marBottom w:val="0"/>
      <w:divBdr>
        <w:top w:val="none" w:sz="0" w:space="0" w:color="auto"/>
        <w:left w:val="none" w:sz="0" w:space="0" w:color="auto"/>
        <w:bottom w:val="none" w:sz="0" w:space="0" w:color="auto"/>
        <w:right w:val="none" w:sz="0" w:space="0" w:color="auto"/>
      </w:divBdr>
    </w:div>
    <w:div w:id="781267014">
      <w:bodyDiv w:val="1"/>
      <w:marLeft w:val="0"/>
      <w:marRight w:val="0"/>
      <w:marTop w:val="0"/>
      <w:marBottom w:val="0"/>
      <w:divBdr>
        <w:top w:val="none" w:sz="0" w:space="0" w:color="auto"/>
        <w:left w:val="none" w:sz="0" w:space="0" w:color="auto"/>
        <w:bottom w:val="none" w:sz="0" w:space="0" w:color="auto"/>
        <w:right w:val="none" w:sz="0" w:space="0" w:color="auto"/>
      </w:divBdr>
    </w:div>
    <w:div w:id="792216528">
      <w:bodyDiv w:val="1"/>
      <w:marLeft w:val="0"/>
      <w:marRight w:val="0"/>
      <w:marTop w:val="0"/>
      <w:marBottom w:val="0"/>
      <w:divBdr>
        <w:top w:val="none" w:sz="0" w:space="0" w:color="auto"/>
        <w:left w:val="none" w:sz="0" w:space="0" w:color="auto"/>
        <w:bottom w:val="none" w:sz="0" w:space="0" w:color="auto"/>
        <w:right w:val="none" w:sz="0" w:space="0" w:color="auto"/>
      </w:divBdr>
    </w:div>
    <w:div w:id="797988860">
      <w:bodyDiv w:val="1"/>
      <w:marLeft w:val="0"/>
      <w:marRight w:val="0"/>
      <w:marTop w:val="0"/>
      <w:marBottom w:val="0"/>
      <w:divBdr>
        <w:top w:val="none" w:sz="0" w:space="0" w:color="auto"/>
        <w:left w:val="none" w:sz="0" w:space="0" w:color="auto"/>
        <w:bottom w:val="none" w:sz="0" w:space="0" w:color="auto"/>
        <w:right w:val="none" w:sz="0" w:space="0" w:color="auto"/>
      </w:divBdr>
    </w:div>
    <w:div w:id="808212374">
      <w:bodyDiv w:val="1"/>
      <w:marLeft w:val="0"/>
      <w:marRight w:val="0"/>
      <w:marTop w:val="0"/>
      <w:marBottom w:val="0"/>
      <w:divBdr>
        <w:top w:val="none" w:sz="0" w:space="0" w:color="auto"/>
        <w:left w:val="none" w:sz="0" w:space="0" w:color="auto"/>
        <w:bottom w:val="none" w:sz="0" w:space="0" w:color="auto"/>
        <w:right w:val="none" w:sz="0" w:space="0" w:color="auto"/>
      </w:divBdr>
    </w:div>
    <w:div w:id="839390845">
      <w:bodyDiv w:val="1"/>
      <w:marLeft w:val="0"/>
      <w:marRight w:val="0"/>
      <w:marTop w:val="0"/>
      <w:marBottom w:val="0"/>
      <w:divBdr>
        <w:top w:val="none" w:sz="0" w:space="0" w:color="auto"/>
        <w:left w:val="none" w:sz="0" w:space="0" w:color="auto"/>
        <w:bottom w:val="none" w:sz="0" w:space="0" w:color="auto"/>
        <w:right w:val="none" w:sz="0" w:space="0" w:color="auto"/>
      </w:divBdr>
    </w:div>
    <w:div w:id="841892292">
      <w:bodyDiv w:val="1"/>
      <w:marLeft w:val="0"/>
      <w:marRight w:val="0"/>
      <w:marTop w:val="0"/>
      <w:marBottom w:val="0"/>
      <w:divBdr>
        <w:top w:val="none" w:sz="0" w:space="0" w:color="auto"/>
        <w:left w:val="none" w:sz="0" w:space="0" w:color="auto"/>
        <w:bottom w:val="none" w:sz="0" w:space="0" w:color="auto"/>
        <w:right w:val="none" w:sz="0" w:space="0" w:color="auto"/>
      </w:divBdr>
    </w:div>
    <w:div w:id="865872088">
      <w:bodyDiv w:val="1"/>
      <w:marLeft w:val="0"/>
      <w:marRight w:val="0"/>
      <w:marTop w:val="0"/>
      <w:marBottom w:val="0"/>
      <w:divBdr>
        <w:top w:val="none" w:sz="0" w:space="0" w:color="auto"/>
        <w:left w:val="none" w:sz="0" w:space="0" w:color="auto"/>
        <w:bottom w:val="none" w:sz="0" w:space="0" w:color="auto"/>
        <w:right w:val="none" w:sz="0" w:space="0" w:color="auto"/>
      </w:divBdr>
    </w:div>
    <w:div w:id="1002702238">
      <w:bodyDiv w:val="1"/>
      <w:marLeft w:val="0"/>
      <w:marRight w:val="0"/>
      <w:marTop w:val="0"/>
      <w:marBottom w:val="0"/>
      <w:divBdr>
        <w:top w:val="none" w:sz="0" w:space="0" w:color="auto"/>
        <w:left w:val="none" w:sz="0" w:space="0" w:color="auto"/>
        <w:bottom w:val="none" w:sz="0" w:space="0" w:color="auto"/>
        <w:right w:val="none" w:sz="0" w:space="0" w:color="auto"/>
      </w:divBdr>
    </w:div>
    <w:div w:id="1013528874">
      <w:bodyDiv w:val="1"/>
      <w:marLeft w:val="0"/>
      <w:marRight w:val="0"/>
      <w:marTop w:val="0"/>
      <w:marBottom w:val="0"/>
      <w:divBdr>
        <w:top w:val="none" w:sz="0" w:space="0" w:color="auto"/>
        <w:left w:val="none" w:sz="0" w:space="0" w:color="auto"/>
        <w:bottom w:val="none" w:sz="0" w:space="0" w:color="auto"/>
        <w:right w:val="none" w:sz="0" w:space="0" w:color="auto"/>
      </w:divBdr>
    </w:div>
    <w:div w:id="1018771193">
      <w:bodyDiv w:val="1"/>
      <w:marLeft w:val="0"/>
      <w:marRight w:val="0"/>
      <w:marTop w:val="0"/>
      <w:marBottom w:val="0"/>
      <w:divBdr>
        <w:top w:val="none" w:sz="0" w:space="0" w:color="auto"/>
        <w:left w:val="none" w:sz="0" w:space="0" w:color="auto"/>
        <w:bottom w:val="none" w:sz="0" w:space="0" w:color="auto"/>
        <w:right w:val="none" w:sz="0" w:space="0" w:color="auto"/>
      </w:divBdr>
    </w:div>
    <w:div w:id="1032415552">
      <w:bodyDiv w:val="1"/>
      <w:marLeft w:val="0"/>
      <w:marRight w:val="0"/>
      <w:marTop w:val="0"/>
      <w:marBottom w:val="0"/>
      <w:divBdr>
        <w:top w:val="none" w:sz="0" w:space="0" w:color="auto"/>
        <w:left w:val="none" w:sz="0" w:space="0" w:color="auto"/>
        <w:bottom w:val="none" w:sz="0" w:space="0" w:color="auto"/>
        <w:right w:val="none" w:sz="0" w:space="0" w:color="auto"/>
      </w:divBdr>
    </w:div>
    <w:div w:id="1053122113">
      <w:bodyDiv w:val="1"/>
      <w:marLeft w:val="0"/>
      <w:marRight w:val="0"/>
      <w:marTop w:val="0"/>
      <w:marBottom w:val="0"/>
      <w:divBdr>
        <w:top w:val="none" w:sz="0" w:space="0" w:color="auto"/>
        <w:left w:val="none" w:sz="0" w:space="0" w:color="auto"/>
        <w:bottom w:val="none" w:sz="0" w:space="0" w:color="auto"/>
        <w:right w:val="none" w:sz="0" w:space="0" w:color="auto"/>
      </w:divBdr>
    </w:div>
    <w:div w:id="1059938157">
      <w:bodyDiv w:val="1"/>
      <w:marLeft w:val="0"/>
      <w:marRight w:val="0"/>
      <w:marTop w:val="0"/>
      <w:marBottom w:val="0"/>
      <w:divBdr>
        <w:top w:val="none" w:sz="0" w:space="0" w:color="auto"/>
        <w:left w:val="none" w:sz="0" w:space="0" w:color="auto"/>
        <w:bottom w:val="none" w:sz="0" w:space="0" w:color="auto"/>
        <w:right w:val="none" w:sz="0" w:space="0" w:color="auto"/>
      </w:divBdr>
    </w:div>
    <w:div w:id="1077825751">
      <w:bodyDiv w:val="1"/>
      <w:marLeft w:val="0"/>
      <w:marRight w:val="0"/>
      <w:marTop w:val="0"/>
      <w:marBottom w:val="0"/>
      <w:divBdr>
        <w:top w:val="none" w:sz="0" w:space="0" w:color="auto"/>
        <w:left w:val="none" w:sz="0" w:space="0" w:color="auto"/>
        <w:bottom w:val="none" w:sz="0" w:space="0" w:color="auto"/>
        <w:right w:val="none" w:sz="0" w:space="0" w:color="auto"/>
      </w:divBdr>
    </w:div>
    <w:div w:id="1090657889">
      <w:bodyDiv w:val="1"/>
      <w:marLeft w:val="0"/>
      <w:marRight w:val="0"/>
      <w:marTop w:val="0"/>
      <w:marBottom w:val="0"/>
      <w:divBdr>
        <w:top w:val="none" w:sz="0" w:space="0" w:color="auto"/>
        <w:left w:val="none" w:sz="0" w:space="0" w:color="auto"/>
        <w:bottom w:val="none" w:sz="0" w:space="0" w:color="auto"/>
        <w:right w:val="none" w:sz="0" w:space="0" w:color="auto"/>
      </w:divBdr>
    </w:div>
    <w:div w:id="1129056498">
      <w:bodyDiv w:val="1"/>
      <w:marLeft w:val="0"/>
      <w:marRight w:val="0"/>
      <w:marTop w:val="0"/>
      <w:marBottom w:val="0"/>
      <w:divBdr>
        <w:top w:val="none" w:sz="0" w:space="0" w:color="auto"/>
        <w:left w:val="none" w:sz="0" w:space="0" w:color="auto"/>
        <w:bottom w:val="none" w:sz="0" w:space="0" w:color="auto"/>
        <w:right w:val="none" w:sz="0" w:space="0" w:color="auto"/>
      </w:divBdr>
    </w:div>
    <w:div w:id="1134635637">
      <w:bodyDiv w:val="1"/>
      <w:marLeft w:val="0"/>
      <w:marRight w:val="0"/>
      <w:marTop w:val="0"/>
      <w:marBottom w:val="0"/>
      <w:divBdr>
        <w:top w:val="none" w:sz="0" w:space="0" w:color="auto"/>
        <w:left w:val="none" w:sz="0" w:space="0" w:color="auto"/>
        <w:bottom w:val="none" w:sz="0" w:space="0" w:color="auto"/>
        <w:right w:val="none" w:sz="0" w:space="0" w:color="auto"/>
      </w:divBdr>
    </w:div>
    <w:div w:id="1193878369">
      <w:bodyDiv w:val="1"/>
      <w:marLeft w:val="0"/>
      <w:marRight w:val="0"/>
      <w:marTop w:val="0"/>
      <w:marBottom w:val="0"/>
      <w:divBdr>
        <w:top w:val="none" w:sz="0" w:space="0" w:color="auto"/>
        <w:left w:val="none" w:sz="0" w:space="0" w:color="auto"/>
        <w:bottom w:val="none" w:sz="0" w:space="0" w:color="auto"/>
        <w:right w:val="none" w:sz="0" w:space="0" w:color="auto"/>
      </w:divBdr>
    </w:div>
    <w:div w:id="1199514653">
      <w:bodyDiv w:val="1"/>
      <w:marLeft w:val="0"/>
      <w:marRight w:val="0"/>
      <w:marTop w:val="0"/>
      <w:marBottom w:val="0"/>
      <w:divBdr>
        <w:top w:val="none" w:sz="0" w:space="0" w:color="auto"/>
        <w:left w:val="none" w:sz="0" w:space="0" w:color="auto"/>
        <w:bottom w:val="none" w:sz="0" w:space="0" w:color="auto"/>
        <w:right w:val="none" w:sz="0" w:space="0" w:color="auto"/>
      </w:divBdr>
    </w:div>
    <w:div w:id="1208681410">
      <w:bodyDiv w:val="1"/>
      <w:marLeft w:val="0"/>
      <w:marRight w:val="0"/>
      <w:marTop w:val="0"/>
      <w:marBottom w:val="0"/>
      <w:divBdr>
        <w:top w:val="none" w:sz="0" w:space="0" w:color="auto"/>
        <w:left w:val="none" w:sz="0" w:space="0" w:color="auto"/>
        <w:bottom w:val="none" w:sz="0" w:space="0" w:color="auto"/>
        <w:right w:val="none" w:sz="0" w:space="0" w:color="auto"/>
      </w:divBdr>
    </w:div>
    <w:div w:id="1273971256">
      <w:bodyDiv w:val="1"/>
      <w:marLeft w:val="0"/>
      <w:marRight w:val="0"/>
      <w:marTop w:val="0"/>
      <w:marBottom w:val="0"/>
      <w:divBdr>
        <w:top w:val="none" w:sz="0" w:space="0" w:color="auto"/>
        <w:left w:val="none" w:sz="0" w:space="0" w:color="auto"/>
        <w:bottom w:val="none" w:sz="0" w:space="0" w:color="auto"/>
        <w:right w:val="none" w:sz="0" w:space="0" w:color="auto"/>
      </w:divBdr>
    </w:div>
    <w:div w:id="1324357239">
      <w:bodyDiv w:val="1"/>
      <w:marLeft w:val="0"/>
      <w:marRight w:val="0"/>
      <w:marTop w:val="0"/>
      <w:marBottom w:val="0"/>
      <w:divBdr>
        <w:top w:val="none" w:sz="0" w:space="0" w:color="auto"/>
        <w:left w:val="none" w:sz="0" w:space="0" w:color="auto"/>
        <w:bottom w:val="none" w:sz="0" w:space="0" w:color="auto"/>
        <w:right w:val="none" w:sz="0" w:space="0" w:color="auto"/>
      </w:divBdr>
    </w:div>
    <w:div w:id="1347749705">
      <w:bodyDiv w:val="1"/>
      <w:marLeft w:val="0"/>
      <w:marRight w:val="0"/>
      <w:marTop w:val="0"/>
      <w:marBottom w:val="0"/>
      <w:divBdr>
        <w:top w:val="none" w:sz="0" w:space="0" w:color="auto"/>
        <w:left w:val="none" w:sz="0" w:space="0" w:color="auto"/>
        <w:bottom w:val="none" w:sz="0" w:space="0" w:color="auto"/>
        <w:right w:val="none" w:sz="0" w:space="0" w:color="auto"/>
      </w:divBdr>
    </w:div>
    <w:div w:id="1362246055">
      <w:bodyDiv w:val="1"/>
      <w:marLeft w:val="0"/>
      <w:marRight w:val="0"/>
      <w:marTop w:val="0"/>
      <w:marBottom w:val="0"/>
      <w:divBdr>
        <w:top w:val="none" w:sz="0" w:space="0" w:color="auto"/>
        <w:left w:val="none" w:sz="0" w:space="0" w:color="auto"/>
        <w:bottom w:val="none" w:sz="0" w:space="0" w:color="auto"/>
        <w:right w:val="none" w:sz="0" w:space="0" w:color="auto"/>
      </w:divBdr>
    </w:div>
    <w:div w:id="1390303498">
      <w:bodyDiv w:val="1"/>
      <w:marLeft w:val="0"/>
      <w:marRight w:val="0"/>
      <w:marTop w:val="0"/>
      <w:marBottom w:val="0"/>
      <w:divBdr>
        <w:top w:val="none" w:sz="0" w:space="0" w:color="auto"/>
        <w:left w:val="none" w:sz="0" w:space="0" w:color="auto"/>
        <w:bottom w:val="none" w:sz="0" w:space="0" w:color="auto"/>
        <w:right w:val="none" w:sz="0" w:space="0" w:color="auto"/>
      </w:divBdr>
    </w:div>
    <w:div w:id="1400712048">
      <w:bodyDiv w:val="1"/>
      <w:marLeft w:val="0"/>
      <w:marRight w:val="0"/>
      <w:marTop w:val="0"/>
      <w:marBottom w:val="0"/>
      <w:divBdr>
        <w:top w:val="none" w:sz="0" w:space="0" w:color="auto"/>
        <w:left w:val="none" w:sz="0" w:space="0" w:color="auto"/>
        <w:bottom w:val="none" w:sz="0" w:space="0" w:color="auto"/>
        <w:right w:val="none" w:sz="0" w:space="0" w:color="auto"/>
      </w:divBdr>
    </w:div>
    <w:div w:id="1407534486">
      <w:bodyDiv w:val="1"/>
      <w:marLeft w:val="0"/>
      <w:marRight w:val="0"/>
      <w:marTop w:val="0"/>
      <w:marBottom w:val="0"/>
      <w:divBdr>
        <w:top w:val="none" w:sz="0" w:space="0" w:color="auto"/>
        <w:left w:val="none" w:sz="0" w:space="0" w:color="auto"/>
        <w:bottom w:val="none" w:sz="0" w:space="0" w:color="auto"/>
        <w:right w:val="none" w:sz="0" w:space="0" w:color="auto"/>
      </w:divBdr>
    </w:div>
    <w:div w:id="1419011676">
      <w:bodyDiv w:val="1"/>
      <w:marLeft w:val="0"/>
      <w:marRight w:val="0"/>
      <w:marTop w:val="0"/>
      <w:marBottom w:val="0"/>
      <w:divBdr>
        <w:top w:val="none" w:sz="0" w:space="0" w:color="auto"/>
        <w:left w:val="none" w:sz="0" w:space="0" w:color="auto"/>
        <w:bottom w:val="none" w:sz="0" w:space="0" w:color="auto"/>
        <w:right w:val="none" w:sz="0" w:space="0" w:color="auto"/>
      </w:divBdr>
    </w:div>
    <w:div w:id="1463156949">
      <w:bodyDiv w:val="1"/>
      <w:marLeft w:val="0"/>
      <w:marRight w:val="0"/>
      <w:marTop w:val="0"/>
      <w:marBottom w:val="0"/>
      <w:divBdr>
        <w:top w:val="none" w:sz="0" w:space="0" w:color="auto"/>
        <w:left w:val="none" w:sz="0" w:space="0" w:color="auto"/>
        <w:bottom w:val="none" w:sz="0" w:space="0" w:color="auto"/>
        <w:right w:val="none" w:sz="0" w:space="0" w:color="auto"/>
      </w:divBdr>
    </w:div>
    <w:div w:id="1465001515">
      <w:bodyDiv w:val="1"/>
      <w:marLeft w:val="0"/>
      <w:marRight w:val="0"/>
      <w:marTop w:val="0"/>
      <w:marBottom w:val="0"/>
      <w:divBdr>
        <w:top w:val="none" w:sz="0" w:space="0" w:color="auto"/>
        <w:left w:val="none" w:sz="0" w:space="0" w:color="auto"/>
        <w:bottom w:val="none" w:sz="0" w:space="0" w:color="auto"/>
        <w:right w:val="none" w:sz="0" w:space="0" w:color="auto"/>
      </w:divBdr>
    </w:div>
    <w:div w:id="1465076557">
      <w:bodyDiv w:val="1"/>
      <w:marLeft w:val="0"/>
      <w:marRight w:val="0"/>
      <w:marTop w:val="0"/>
      <w:marBottom w:val="0"/>
      <w:divBdr>
        <w:top w:val="none" w:sz="0" w:space="0" w:color="auto"/>
        <w:left w:val="none" w:sz="0" w:space="0" w:color="auto"/>
        <w:bottom w:val="none" w:sz="0" w:space="0" w:color="auto"/>
        <w:right w:val="none" w:sz="0" w:space="0" w:color="auto"/>
      </w:divBdr>
    </w:div>
    <w:div w:id="1471442775">
      <w:bodyDiv w:val="1"/>
      <w:marLeft w:val="0"/>
      <w:marRight w:val="0"/>
      <w:marTop w:val="0"/>
      <w:marBottom w:val="0"/>
      <w:divBdr>
        <w:top w:val="none" w:sz="0" w:space="0" w:color="auto"/>
        <w:left w:val="none" w:sz="0" w:space="0" w:color="auto"/>
        <w:bottom w:val="none" w:sz="0" w:space="0" w:color="auto"/>
        <w:right w:val="none" w:sz="0" w:space="0" w:color="auto"/>
      </w:divBdr>
    </w:div>
    <w:div w:id="1502114333">
      <w:bodyDiv w:val="1"/>
      <w:marLeft w:val="0"/>
      <w:marRight w:val="0"/>
      <w:marTop w:val="0"/>
      <w:marBottom w:val="0"/>
      <w:divBdr>
        <w:top w:val="none" w:sz="0" w:space="0" w:color="auto"/>
        <w:left w:val="none" w:sz="0" w:space="0" w:color="auto"/>
        <w:bottom w:val="none" w:sz="0" w:space="0" w:color="auto"/>
        <w:right w:val="none" w:sz="0" w:space="0" w:color="auto"/>
      </w:divBdr>
    </w:div>
    <w:div w:id="1532497187">
      <w:bodyDiv w:val="1"/>
      <w:marLeft w:val="0"/>
      <w:marRight w:val="0"/>
      <w:marTop w:val="0"/>
      <w:marBottom w:val="0"/>
      <w:divBdr>
        <w:top w:val="none" w:sz="0" w:space="0" w:color="auto"/>
        <w:left w:val="none" w:sz="0" w:space="0" w:color="auto"/>
        <w:bottom w:val="none" w:sz="0" w:space="0" w:color="auto"/>
        <w:right w:val="none" w:sz="0" w:space="0" w:color="auto"/>
      </w:divBdr>
    </w:div>
    <w:div w:id="1582060458">
      <w:bodyDiv w:val="1"/>
      <w:marLeft w:val="0"/>
      <w:marRight w:val="0"/>
      <w:marTop w:val="0"/>
      <w:marBottom w:val="0"/>
      <w:divBdr>
        <w:top w:val="none" w:sz="0" w:space="0" w:color="auto"/>
        <w:left w:val="none" w:sz="0" w:space="0" w:color="auto"/>
        <w:bottom w:val="none" w:sz="0" w:space="0" w:color="auto"/>
        <w:right w:val="none" w:sz="0" w:space="0" w:color="auto"/>
      </w:divBdr>
    </w:div>
    <w:div w:id="1598752633">
      <w:bodyDiv w:val="1"/>
      <w:marLeft w:val="0"/>
      <w:marRight w:val="0"/>
      <w:marTop w:val="0"/>
      <w:marBottom w:val="0"/>
      <w:divBdr>
        <w:top w:val="none" w:sz="0" w:space="0" w:color="auto"/>
        <w:left w:val="none" w:sz="0" w:space="0" w:color="auto"/>
        <w:bottom w:val="none" w:sz="0" w:space="0" w:color="auto"/>
        <w:right w:val="none" w:sz="0" w:space="0" w:color="auto"/>
      </w:divBdr>
    </w:div>
    <w:div w:id="1604535564">
      <w:bodyDiv w:val="1"/>
      <w:marLeft w:val="0"/>
      <w:marRight w:val="0"/>
      <w:marTop w:val="0"/>
      <w:marBottom w:val="0"/>
      <w:divBdr>
        <w:top w:val="none" w:sz="0" w:space="0" w:color="auto"/>
        <w:left w:val="none" w:sz="0" w:space="0" w:color="auto"/>
        <w:bottom w:val="none" w:sz="0" w:space="0" w:color="auto"/>
        <w:right w:val="none" w:sz="0" w:space="0" w:color="auto"/>
      </w:divBdr>
    </w:div>
    <w:div w:id="1612662122">
      <w:bodyDiv w:val="1"/>
      <w:marLeft w:val="0"/>
      <w:marRight w:val="0"/>
      <w:marTop w:val="0"/>
      <w:marBottom w:val="0"/>
      <w:divBdr>
        <w:top w:val="none" w:sz="0" w:space="0" w:color="auto"/>
        <w:left w:val="none" w:sz="0" w:space="0" w:color="auto"/>
        <w:bottom w:val="none" w:sz="0" w:space="0" w:color="auto"/>
        <w:right w:val="none" w:sz="0" w:space="0" w:color="auto"/>
      </w:divBdr>
    </w:div>
    <w:div w:id="1617758637">
      <w:bodyDiv w:val="1"/>
      <w:marLeft w:val="0"/>
      <w:marRight w:val="0"/>
      <w:marTop w:val="0"/>
      <w:marBottom w:val="0"/>
      <w:divBdr>
        <w:top w:val="none" w:sz="0" w:space="0" w:color="auto"/>
        <w:left w:val="none" w:sz="0" w:space="0" w:color="auto"/>
        <w:bottom w:val="none" w:sz="0" w:space="0" w:color="auto"/>
        <w:right w:val="none" w:sz="0" w:space="0" w:color="auto"/>
      </w:divBdr>
    </w:div>
    <w:div w:id="1648851842">
      <w:bodyDiv w:val="1"/>
      <w:marLeft w:val="0"/>
      <w:marRight w:val="0"/>
      <w:marTop w:val="0"/>
      <w:marBottom w:val="0"/>
      <w:divBdr>
        <w:top w:val="none" w:sz="0" w:space="0" w:color="auto"/>
        <w:left w:val="none" w:sz="0" w:space="0" w:color="auto"/>
        <w:bottom w:val="none" w:sz="0" w:space="0" w:color="auto"/>
        <w:right w:val="none" w:sz="0" w:space="0" w:color="auto"/>
      </w:divBdr>
    </w:div>
    <w:div w:id="1664503987">
      <w:bodyDiv w:val="1"/>
      <w:marLeft w:val="0"/>
      <w:marRight w:val="0"/>
      <w:marTop w:val="0"/>
      <w:marBottom w:val="0"/>
      <w:divBdr>
        <w:top w:val="none" w:sz="0" w:space="0" w:color="auto"/>
        <w:left w:val="none" w:sz="0" w:space="0" w:color="auto"/>
        <w:bottom w:val="none" w:sz="0" w:space="0" w:color="auto"/>
        <w:right w:val="none" w:sz="0" w:space="0" w:color="auto"/>
      </w:divBdr>
    </w:div>
    <w:div w:id="1675183327">
      <w:bodyDiv w:val="1"/>
      <w:marLeft w:val="0"/>
      <w:marRight w:val="0"/>
      <w:marTop w:val="0"/>
      <w:marBottom w:val="0"/>
      <w:divBdr>
        <w:top w:val="none" w:sz="0" w:space="0" w:color="auto"/>
        <w:left w:val="none" w:sz="0" w:space="0" w:color="auto"/>
        <w:bottom w:val="none" w:sz="0" w:space="0" w:color="auto"/>
        <w:right w:val="none" w:sz="0" w:space="0" w:color="auto"/>
      </w:divBdr>
    </w:div>
    <w:div w:id="1676768137">
      <w:bodyDiv w:val="1"/>
      <w:marLeft w:val="0"/>
      <w:marRight w:val="0"/>
      <w:marTop w:val="0"/>
      <w:marBottom w:val="0"/>
      <w:divBdr>
        <w:top w:val="none" w:sz="0" w:space="0" w:color="auto"/>
        <w:left w:val="none" w:sz="0" w:space="0" w:color="auto"/>
        <w:bottom w:val="none" w:sz="0" w:space="0" w:color="auto"/>
        <w:right w:val="none" w:sz="0" w:space="0" w:color="auto"/>
      </w:divBdr>
    </w:div>
    <w:div w:id="1732071697">
      <w:bodyDiv w:val="1"/>
      <w:marLeft w:val="0"/>
      <w:marRight w:val="0"/>
      <w:marTop w:val="0"/>
      <w:marBottom w:val="0"/>
      <w:divBdr>
        <w:top w:val="none" w:sz="0" w:space="0" w:color="auto"/>
        <w:left w:val="none" w:sz="0" w:space="0" w:color="auto"/>
        <w:bottom w:val="none" w:sz="0" w:space="0" w:color="auto"/>
        <w:right w:val="none" w:sz="0" w:space="0" w:color="auto"/>
      </w:divBdr>
    </w:div>
    <w:div w:id="1755937074">
      <w:bodyDiv w:val="1"/>
      <w:marLeft w:val="0"/>
      <w:marRight w:val="0"/>
      <w:marTop w:val="0"/>
      <w:marBottom w:val="0"/>
      <w:divBdr>
        <w:top w:val="none" w:sz="0" w:space="0" w:color="auto"/>
        <w:left w:val="none" w:sz="0" w:space="0" w:color="auto"/>
        <w:bottom w:val="none" w:sz="0" w:space="0" w:color="auto"/>
        <w:right w:val="none" w:sz="0" w:space="0" w:color="auto"/>
      </w:divBdr>
    </w:div>
    <w:div w:id="1760560838">
      <w:bodyDiv w:val="1"/>
      <w:marLeft w:val="0"/>
      <w:marRight w:val="0"/>
      <w:marTop w:val="0"/>
      <w:marBottom w:val="0"/>
      <w:divBdr>
        <w:top w:val="none" w:sz="0" w:space="0" w:color="auto"/>
        <w:left w:val="none" w:sz="0" w:space="0" w:color="auto"/>
        <w:bottom w:val="none" w:sz="0" w:space="0" w:color="auto"/>
        <w:right w:val="none" w:sz="0" w:space="0" w:color="auto"/>
      </w:divBdr>
    </w:div>
    <w:div w:id="1778325289">
      <w:bodyDiv w:val="1"/>
      <w:marLeft w:val="0"/>
      <w:marRight w:val="0"/>
      <w:marTop w:val="0"/>
      <w:marBottom w:val="0"/>
      <w:divBdr>
        <w:top w:val="none" w:sz="0" w:space="0" w:color="auto"/>
        <w:left w:val="none" w:sz="0" w:space="0" w:color="auto"/>
        <w:bottom w:val="none" w:sz="0" w:space="0" w:color="auto"/>
        <w:right w:val="none" w:sz="0" w:space="0" w:color="auto"/>
      </w:divBdr>
    </w:div>
    <w:div w:id="1779637296">
      <w:bodyDiv w:val="1"/>
      <w:marLeft w:val="0"/>
      <w:marRight w:val="0"/>
      <w:marTop w:val="0"/>
      <w:marBottom w:val="0"/>
      <w:divBdr>
        <w:top w:val="none" w:sz="0" w:space="0" w:color="auto"/>
        <w:left w:val="none" w:sz="0" w:space="0" w:color="auto"/>
        <w:bottom w:val="none" w:sz="0" w:space="0" w:color="auto"/>
        <w:right w:val="none" w:sz="0" w:space="0" w:color="auto"/>
      </w:divBdr>
    </w:div>
    <w:div w:id="1788041900">
      <w:bodyDiv w:val="1"/>
      <w:marLeft w:val="0"/>
      <w:marRight w:val="0"/>
      <w:marTop w:val="0"/>
      <w:marBottom w:val="0"/>
      <w:divBdr>
        <w:top w:val="none" w:sz="0" w:space="0" w:color="auto"/>
        <w:left w:val="none" w:sz="0" w:space="0" w:color="auto"/>
        <w:bottom w:val="none" w:sz="0" w:space="0" w:color="auto"/>
        <w:right w:val="none" w:sz="0" w:space="0" w:color="auto"/>
      </w:divBdr>
    </w:div>
    <w:div w:id="1789659704">
      <w:bodyDiv w:val="1"/>
      <w:marLeft w:val="0"/>
      <w:marRight w:val="0"/>
      <w:marTop w:val="0"/>
      <w:marBottom w:val="0"/>
      <w:divBdr>
        <w:top w:val="none" w:sz="0" w:space="0" w:color="auto"/>
        <w:left w:val="none" w:sz="0" w:space="0" w:color="auto"/>
        <w:bottom w:val="none" w:sz="0" w:space="0" w:color="auto"/>
        <w:right w:val="none" w:sz="0" w:space="0" w:color="auto"/>
      </w:divBdr>
    </w:div>
    <w:div w:id="1793667520">
      <w:bodyDiv w:val="1"/>
      <w:marLeft w:val="0"/>
      <w:marRight w:val="0"/>
      <w:marTop w:val="0"/>
      <w:marBottom w:val="0"/>
      <w:divBdr>
        <w:top w:val="none" w:sz="0" w:space="0" w:color="auto"/>
        <w:left w:val="none" w:sz="0" w:space="0" w:color="auto"/>
        <w:bottom w:val="none" w:sz="0" w:space="0" w:color="auto"/>
        <w:right w:val="none" w:sz="0" w:space="0" w:color="auto"/>
      </w:divBdr>
    </w:div>
    <w:div w:id="1819153209">
      <w:bodyDiv w:val="1"/>
      <w:marLeft w:val="0"/>
      <w:marRight w:val="0"/>
      <w:marTop w:val="0"/>
      <w:marBottom w:val="0"/>
      <w:divBdr>
        <w:top w:val="none" w:sz="0" w:space="0" w:color="auto"/>
        <w:left w:val="none" w:sz="0" w:space="0" w:color="auto"/>
        <w:bottom w:val="none" w:sz="0" w:space="0" w:color="auto"/>
        <w:right w:val="none" w:sz="0" w:space="0" w:color="auto"/>
      </w:divBdr>
    </w:div>
    <w:div w:id="1822427559">
      <w:bodyDiv w:val="1"/>
      <w:marLeft w:val="0"/>
      <w:marRight w:val="0"/>
      <w:marTop w:val="0"/>
      <w:marBottom w:val="0"/>
      <w:divBdr>
        <w:top w:val="none" w:sz="0" w:space="0" w:color="auto"/>
        <w:left w:val="none" w:sz="0" w:space="0" w:color="auto"/>
        <w:bottom w:val="none" w:sz="0" w:space="0" w:color="auto"/>
        <w:right w:val="none" w:sz="0" w:space="0" w:color="auto"/>
      </w:divBdr>
    </w:div>
    <w:div w:id="1846703212">
      <w:bodyDiv w:val="1"/>
      <w:marLeft w:val="0"/>
      <w:marRight w:val="0"/>
      <w:marTop w:val="0"/>
      <w:marBottom w:val="0"/>
      <w:divBdr>
        <w:top w:val="none" w:sz="0" w:space="0" w:color="auto"/>
        <w:left w:val="none" w:sz="0" w:space="0" w:color="auto"/>
        <w:bottom w:val="none" w:sz="0" w:space="0" w:color="auto"/>
        <w:right w:val="none" w:sz="0" w:space="0" w:color="auto"/>
      </w:divBdr>
    </w:div>
    <w:div w:id="1848904514">
      <w:bodyDiv w:val="1"/>
      <w:marLeft w:val="0"/>
      <w:marRight w:val="0"/>
      <w:marTop w:val="0"/>
      <w:marBottom w:val="0"/>
      <w:divBdr>
        <w:top w:val="none" w:sz="0" w:space="0" w:color="auto"/>
        <w:left w:val="none" w:sz="0" w:space="0" w:color="auto"/>
        <w:bottom w:val="none" w:sz="0" w:space="0" w:color="auto"/>
        <w:right w:val="none" w:sz="0" w:space="0" w:color="auto"/>
      </w:divBdr>
    </w:div>
    <w:div w:id="1850874846">
      <w:bodyDiv w:val="1"/>
      <w:marLeft w:val="0"/>
      <w:marRight w:val="0"/>
      <w:marTop w:val="0"/>
      <w:marBottom w:val="0"/>
      <w:divBdr>
        <w:top w:val="none" w:sz="0" w:space="0" w:color="auto"/>
        <w:left w:val="none" w:sz="0" w:space="0" w:color="auto"/>
        <w:bottom w:val="none" w:sz="0" w:space="0" w:color="auto"/>
        <w:right w:val="none" w:sz="0" w:space="0" w:color="auto"/>
      </w:divBdr>
    </w:div>
    <w:div w:id="1858811681">
      <w:bodyDiv w:val="1"/>
      <w:marLeft w:val="0"/>
      <w:marRight w:val="0"/>
      <w:marTop w:val="0"/>
      <w:marBottom w:val="0"/>
      <w:divBdr>
        <w:top w:val="none" w:sz="0" w:space="0" w:color="auto"/>
        <w:left w:val="none" w:sz="0" w:space="0" w:color="auto"/>
        <w:bottom w:val="none" w:sz="0" w:space="0" w:color="auto"/>
        <w:right w:val="none" w:sz="0" w:space="0" w:color="auto"/>
      </w:divBdr>
    </w:div>
    <w:div w:id="1926109015">
      <w:bodyDiv w:val="1"/>
      <w:marLeft w:val="0"/>
      <w:marRight w:val="0"/>
      <w:marTop w:val="0"/>
      <w:marBottom w:val="0"/>
      <w:divBdr>
        <w:top w:val="none" w:sz="0" w:space="0" w:color="auto"/>
        <w:left w:val="none" w:sz="0" w:space="0" w:color="auto"/>
        <w:bottom w:val="none" w:sz="0" w:space="0" w:color="auto"/>
        <w:right w:val="none" w:sz="0" w:space="0" w:color="auto"/>
      </w:divBdr>
    </w:div>
    <w:div w:id="1938556664">
      <w:bodyDiv w:val="1"/>
      <w:marLeft w:val="0"/>
      <w:marRight w:val="0"/>
      <w:marTop w:val="0"/>
      <w:marBottom w:val="0"/>
      <w:divBdr>
        <w:top w:val="none" w:sz="0" w:space="0" w:color="auto"/>
        <w:left w:val="none" w:sz="0" w:space="0" w:color="auto"/>
        <w:bottom w:val="none" w:sz="0" w:space="0" w:color="auto"/>
        <w:right w:val="none" w:sz="0" w:space="0" w:color="auto"/>
      </w:divBdr>
    </w:div>
    <w:div w:id="2078821791">
      <w:bodyDiv w:val="1"/>
      <w:marLeft w:val="0"/>
      <w:marRight w:val="0"/>
      <w:marTop w:val="0"/>
      <w:marBottom w:val="0"/>
      <w:divBdr>
        <w:top w:val="none" w:sz="0" w:space="0" w:color="auto"/>
        <w:left w:val="none" w:sz="0" w:space="0" w:color="auto"/>
        <w:bottom w:val="none" w:sz="0" w:space="0" w:color="auto"/>
        <w:right w:val="none" w:sz="0" w:space="0" w:color="auto"/>
      </w:divBdr>
    </w:div>
    <w:div w:id="2104447839">
      <w:bodyDiv w:val="1"/>
      <w:marLeft w:val="0"/>
      <w:marRight w:val="0"/>
      <w:marTop w:val="0"/>
      <w:marBottom w:val="0"/>
      <w:divBdr>
        <w:top w:val="none" w:sz="0" w:space="0" w:color="auto"/>
        <w:left w:val="none" w:sz="0" w:space="0" w:color="auto"/>
        <w:bottom w:val="none" w:sz="0" w:space="0" w:color="auto"/>
        <w:right w:val="none" w:sz="0" w:space="0" w:color="auto"/>
      </w:divBdr>
    </w:div>
    <w:div w:id="2133357547">
      <w:bodyDiv w:val="1"/>
      <w:marLeft w:val="0"/>
      <w:marRight w:val="0"/>
      <w:marTop w:val="0"/>
      <w:marBottom w:val="0"/>
      <w:divBdr>
        <w:top w:val="none" w:sz="0" w:space="0" w:color="auto"/>
        <w:left w:val="none" w:sz="0" w:space="0" w:color="auto"/>
        <w:bottom w:val="none" w:sz="0" w:space="0" w:color="auto"/>
        <w:right w:val="none" w:sz="0" w:space="0" w:color="auto"/>
      </w:divBdr>
    </w:div>
    <w:div w:id="2137598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1F6E7B-EC24-4F70-89A2-308286271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20</Pages>
  <Words>4592</Words>
  <Characters>26178</Characters>
  <Application>Microsoft Office Word</Application>
  <DocSecurity>0</DocSecurity>
  <Lines>218</Lines>
  <Paragraphs>61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Piera Quattrocelli</dc:creator>
  <cp:keywords/>
  <dc:description/>
  <cp:lastModifiedBy>Elisa Pellegrino</cp:lastModifiedBy>
  <cp:revision>16</cp:revision>
  <dcterms:created xsi:type="dcterms:W3CDTF">2025-02-28T15:11:00Z</dcterms:created>
  <dcterms:modified xsi:type="dcterms:W3CDTF">2026-02-12T13:34:00Z</dcterms:modified>
</cp:coreProperties>
</file>